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424E" w:rsidRPr="00266540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rFonts w:ascii="微软雅黑" w:eastAsia="微软雅黑" w:hAnsi="微软雅黑"/>
          <w:color w:val="000000"/>
          <w:sz w:val="18"/>
          <w:szCs w:val="18"/>
        </w:rPr>
      </w:pPr>
      <w:r w:rsidRPr="00266540">
        <w:rPr>
          <w:rFonts w:ascii="微软雅黑" w:eastAsia="微软雅黑" w:hAnsi="微软雅黑" w:hint="eastAsia"/>
          <w:color w:val="000000"/>
          <w:sz w:val="18"/>
          <w:szCs w:val="18"/>
        </w:rPr>
        <w:t>经上级部门批准，按照政府采购程序，南京科技馆拟就“高压配电房预防性试验及维保”项目进行公告，欢迎符合资格条件的、有能力提供本项目所需货物和服务的单位前来洽谈。</w:t>
      </w:r>
    </w:p>
    <w:p w:rsidR="00CA424E" w:rsidRPr="00266540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rFonts w:ascii="微软雅黑" w:eastAsia="微软雅黑" w:hAnsi="微软雅黑"/>
          <w:color w:val="000000"/>
          <w:sz w:val="18"/>
          <w:szCs w:val="18"/>
        </w:rPr>
      </w:pPr>
      <w:r w:rsidRPr="00266540">
        <w:rPr>
          <w:rStyle w:val="a8"/>
          <w:rFonts w:ascii="微软雅黑" w:eastAsia="微软雅黑" w:hAnsi="微软雅黑" w:hint="eastAsia"/>
          <w:color w:val="000000"/>
          <w:sz w:val="18"/>
          <w:szCs w:val="18"/>
        </w:rPr>
        <w:t>一、采购项目名称：</w:t>
      </w:r>
      <w:r w:rsidRPr="00266540">
        <w:rPr>
          <w:rFonts w:ascii="微软雅黑" w:eastAsia="微软雅黑" w:hAnsi="微软雅黑" w:hint="eastAsia"/>
          <w:color w:val="000000"/>
          <w:sz w:val="18"/>
          <w:szCs w:val="18"/>
        </w:rPr>
        <w:t>南京科技馆“高压配电房预防性试验及维保”项目</w:t>
      </w:r>
    </w:p>
    <w:p w:rsidR="00CA424E" w:rsidRPr="00266540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rFonts w:ascii="微软雅黑" w:eastAsia="微软雅黑" w:hAnsi="微软雅黑"/>
          <w:color w:val="000000"/>
          <w:sz w:val="18"/>
          <w:szCs w:val="18"/>
        </w:rPr>
      </w:pPr>
      <w:r w:rsidRPr="00266540">
        <w:rPr>
          <w:rStyle w:val="a8"/>
          <w:rFonts w:ascii="微软雅黑" w:eastAsia="微软雅黑" w:hAnsi="微软雅黑" w:hint="eastAsia"/>
          <w:color w:val="000000"/>
          <w:sz w:val="18"/>
          <w:szCs w:val="18"/>
        </w:rPr>
        <w:t>二、采购单位名称：</w:t>
      </w:r>
      <w:r w:rsidRPr="00266540">
        <w:rPr>
          <w:rFonts w:ascii="微软雅黑" w:eastAsia="微软雅黑" w:hAnsi="微软雅黑" w:hint="eastAsia"/>
          <w:color w:val="000000"/>
          <w:sz w:val="18"/>
          <w:szCs w:val="18"/>
        </w:rPr>
        <w:t>南京科技馆</w:t>
      </w:r>
    </w:p>
    <w:p w:rsidR="00CA424E" w:rsidRPr="00266540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rFonts w:ascii="微软雅黑" w:eastAsia="微软雅黑" w:hAnsi="微软雅黑"/>
          <w:color w:val="000000"/>
          <w:sz w:val="18"/>
          <w:szCs w:val="18"/>
        </w:rPr>
      </w:pPr>
      <w:r w:rsidRPr="00266540">
        <w:rPr>
          <w:rStyle w:val="a8"/>
          <w:rFonts w:ascii="微软雅黑" w:eastAsia="微软雅黑" w:hAnsi="微软雅黑" w:hint="eastAsia"/>
          <w:color w:val="000000"/>
          <w:sz w:val="18"/>
          <w:szCs w:val="18"/>
        </w:rPr>
        <w:t>三、采购内容和要求：</w:t>
      </w:r>
    </w:p>
    <w:p w:rsidR="00CA424E" w:rsidRPr="00266540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rFonts w:ascii="微软雅黑" w:eastAsia="微软雅黑" w:hAnsi="微软雅黑"/>
          <w:color w:val="000000"/>
          <w:sz w:val="18"/>
          <w:szCs w:val="18"/>
        </w:rPr>
      </w:pPr>
      <w:r w:rsidRPr="00266540">
        <w:rPr>
          <w:rFonts w:ascii="微软雅黑" w:eastAsia="微软雅黑" w:hAnsi="微软雅黑" w:hint="eastAsia"/>
          <w:color w:val="000000"/>
          <w:sz w:val="18"/>
          <w:szCs w:val="18"/>
        </w:rPr>
        <w:t>1、招标预算：预算13万元（分三年付款，具体</w:t>
      </w:r>
      <w:r w:rsidR="00266540" w:rsidRPr="00266540">
        <w:rPr>
          <w:rFonts w:ascii="微软雅黑" w:eastAsia="微软雅黑" w:hAnsi="微软雅黑" w:hint="eastAsia"/>
          <w:color w:val="000000"/>
          <w:sz w:val="18"/>
          <w:szCs w:val="18"/>
        </w:rPr>
        <w:t>付款方式</w:t>
      </w:r>
      <w:r w:rsidRPr="00266540">
        <w:rPr>
          <w:rFonts w:ascii="微软雅黑" w:eastAsia="微软雅黑" w:hAnsi="微软雅黑" w:hint="eastAsia"/>
          <w:color w:val="000000"/>
          <w:sz w:val="18"/>
          <w:szCs w:val="18"/>
        </w:rPr>
        <w:t>见工程内容）   </w:t>
      </w:r>
    </w:p>
    <w:p w:rsidR="00CA424E" w:rsidRPr="00266540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rFonts w:ascii="微软雅黑" w:eastAsia="微软雅黑" w:hAnsi="微软雅黑"/>
          <w:color w:val="000000"/>
          <w:sz w:val="18"/>
          <w:szCs w:val="18"/>
        </w:rPr>
      </w:pPr>
      <w:r w:rsidRPr="00266540">
        <w:rPr>
          <w:rFonts w:ascii="微软雅黑" w:eastAsia="微软雅黑" w:hAnsi="微软雅黑" w:hint="eastAsia"/>
          <w:color w:val="000000"/>
          <w:sz w:val="18"/>
          <w:szCs w:val="18"/>
        </w:rPr>
        <w:t>2、项目用途：自用</w:t>
      </w:r>
    </w:p>
    <w:p w:rsidR="00CA424E" w:rsidRPr="00266540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rFonts w:ascii="微软雅黑" w:eastAsia="微软雅黑" w:hAnsi="微软雅黑"/>
          <w:color w:val="000000"/>
          <w:sz w:val="18"/>
          <w:szCs w:val="18"/>
        </w:rPr>
      </w:pPr>
      <w:r w:rsidRPr="00266540">
        <w:rPr>
          <w:rFonts w:ascii="微软雅黑" w:eastAsia="微软雅黑" w:hAnsi="微软雅黑" w:hint="eastAsia"/>
          <w:color w:val="000000"/>
          <w:sz w:val="18"/>
          <w:szCs w:val="18"/>
        </w:rPr>
        <w:t>3、项目所在地：负一层高压配电房</w:t>
      </w:r>
    </w:p>
    <w:p w:rsidR="00CA424E" w:rsidRPr="00266540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rFonts w:ascii="微软雅黑" w:eastAsia="微软雅黑" w:hAnsi="微软雅黑"/>
          <w:color w:val="000000"/>
          <w:sz w:val="18"/>
          <w:szCs w:val="18"/>
        </w:rPr>
      </w:pPr>
      <w:r w:rsidRPr="00266540">
        <w:rPr>
          <w:rFonts w:ascii="微软雅黑" w:eastAsia="微软雅黑" w:hAnsi="微软雅黑" w:hint="eastAsia"/>
          <w:color w:val="000000"/>
          <w:sz w:val="18"/>
          <w:szCs w:val="18"/>
        </w:rPr>
        <w:t>4、招标时间：7月</w:t>
      </w:r>
    </w:p>
    <w:p w:rsidR="00127AB2" w:rsidRDefault="00CA424E" w:rsidP="00CA424E">
      <w:pPr>
        <w:spacing w:line="300" w:lineRule="auto"/>
        <w:ind w:leftChars="200" w:left="1880" w:hangingChars="800" w:hanging="1440"/>
        <w:rPr>
          <w:rFonts w:cs="Times New Roman"/>
          <w:color w:val="000000"/>
          <w:sz w:val="18"/>
          <w:szCs w:val="18"/>
        </w:rPr>
      </w:pPr>
      <w:r>
        <w:rPr>
          <w:rFonts w:cs="Times New Roman" w:hint="eastAsia"/>
          <w:color w:val="000000"/>
          <w:sz w:val="18"/>
          <w:szCs w:val="18"/>
        </w:rPr>
        <w:t>5</w:t>
      </w:r>
      <w:r>
        <w:rPr>
          <w:rFonts w:cs="Times New Roman" w:hint="eastAsia"/>
          <w:color w:val="000000"/>
          <w:sz w:val="18"/>
          <w:szCs w:val="18"/>
        </w:rPr>
        <w:t>、工程内容：</w:t>
      </w:r>
    </w:p>
    <w:p w:rsidR="00CA424E" w:rsidRPr="00E72263" w:rsidRDefault="00CA424E" w:rsidP="00127AB2">
      <w:pPr>
        <w:spacing w:line="300" w:lineRule="auto"/>
        <w:ind w:leftChars="200" w:left="1880" w:hangingChars="800" w:hanging="1440"/>
        <w:rPr>
          <w:rFonts w:ascii="微软雅黑" w:hAnsi="微软雅黑"/>
          <w:color w:val="000000"/>
          <w:sz w:val="18"/>
          <w:szCs w:val="18"/>
        </w:rPr>
      </w:pPr>
      <w:r w:rsidRPr="00E72263">
        <w:rPr>
          <w:rFonts w:ascii="微软雅黑" w:hAnsi="微软雅黑" w:hint="eastAsia"/>
          <w:color w:val="000000"/>
          <w:sz w:val="18"/>
          <w:szCs w:val="18"/>
        </w:rPr>
        <w:t>一、配电房预防性试验。</w:t>
      </w:r>
      <w:r w:rsidR="00127AB2" w:rsidRPr="00E72263">
        <w:rPr>
          <w:rFonts w:ascii="微软雅黑" w:hAnsi="微软雅黑" w:hint="eastAsia"/>
          <w:color w:val="000000"/>
          <w:sz w:val="18"/>
          <w:szCs w:val="18"/>
        </w:rPr>
        <w:t>高压开关柜试验、干式变压器试验、安全用具检测。根据</w:t>
      </w:r>
      <w:r w:rsidR="00127AB2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DL</w:t>
      </w:r>
      <w:r w:rsidR="00127AB2" w:rsidRPr="00E72263">
        <w:rPr>
          <w:rFonts w:ascii="微软雅黑" w:hAnsi="微软雅黑" w:cs="Arial"/>
          <w:color w:val="000000"/>
          <w:kern w:val="24"/>
          <w:sz w:val="18"/>
          <w:szCs w:val="18"/>
        </w:rPr>
        <w:t>T596-2005</w:t>
      </w:r>
      <w:r w:rsidR="00127AB2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预防性试验规程进行。</w:t>
      </w:r>
      <w:r w:rsidR="00893ECF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并提供</w:t>
      </w:r>
      <w:r w:rsidR="00E04511">
        <w:rPr>
          <w:rFonts w:ascii="微软雅黑" w:hAnsi="微软雅黑" w:cs="Arial" w:hint="eastAsia"/>
          <w:color w:val="000000"/>
          <w:kern w:val="24"/>
          <w:sz w:val="18"/>
          <w:szCs w:val="18"/>
        </w:rPr>
        <w:t>国家电网</w:t>
      </w:r>
      <w:r w:rsidR="00893ECF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供电部门认可的检测报告。</w:t>
      </w:r>
    </w:p>
    <w:p w:rsidR="00127AB2" w:rsidRPr="00E72263" w:rsidRDefault="00127AB2" w:rsidP="00E72263">
      <w:pPr>
        <w:spacing w:line="300" w:lineRule="auto"/>
        <w:ind w:leftChars="200" w:left="1880" w:hangingChars="800" w:hanging="1440"/>
        <w:rPr>
          <w:rFonts w:ascii="微软雅黑" w:hAnsi="微软雅黑" w:cs="Arial"/>
          <w:color w:val="000000"/>
          <w:kern w:val="24"/>
          <w:sz w:val="18"/>
          <w:szCs w:val="18"/>
        </w:rPr>
      </w:pPr>
      <w:r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二、高压配电房维保。三年内分批次完成高低压柜、</w:t>
      </w:r>
      <w:r w:rsidR="00893ECF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变压器、四台总开关维保以及每两个月一次的常规巡检及日常故障应急响应、高温季节、特殊天气检查。提供巡检表、检测报告等必要的书面文件。</w:t>
      </w:r>
      <w:r w:rsidR="00E87443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附：变压器、开关柜等维保标准。</w:t>
      </w:r>
      <w:r w:rsidR="00E72263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投标前请务必前往我单位进行设备的实地查看。</w:t>
      </w:r>
    </w:p>
    <w:p w:rsidR="00E87443" w:rsidRPr="00D71FFE" w:rsidRDefault="00E87443" w:rsidP="00266540">
      <w:pPr>
        <w:spacing w:beforeLines="50" w:afterLines="50"/>
        <w:ind w:left="-120"/>
        <w:jc w:val="center"/>
        <w:rPr>
          <w:rFonts w:ascii="黑体" w:eastAsia="黑体" w:cs="Times New Roman"/>
          <w:sz w:val="21"/>
          <w:szCs w:val="20"/>
        </w:rPr>
      </w:pPr>
      <w:r w:rsidRPr="00D71FFE">
        <w:rPr>
          <w:rFonts w:ascii="黑体" w:eastAsia="黑体" w:cs="Times New Roman" w:hint="eastAsia"/>
          <w:sz w:val="21"/>
          <w:szCs w:val="20"/>
        </w:rPr>
        <w:t>变压器设备巡视项目及标准</w:t>
      </w:r>
    </w:p>
    <w:tbl>
      <w:tblPr>
        <w:tblW w:w="5636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33"/>
        <w:gridCol w:w="924"/>
        <w:gridCol w:w="836"/>
        <w:gridCol w:w="4127"/>
        <w:gridCol w:w="2886"/>
      </w:tblGrid>
      <w:tr w:rsidR="00E87443" w:rsidRPr="00D71FFE" w:rsidTr="00EA5D94">
        <w:trPr>
          <w:tblHeader/>
        </w:trPr>
        <w:tc>
          <w:tcPr>
            <w:tcW w:w="434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hAnsi="宋体" w:cs="Times New Roman" w:hint="eastAsia"/>
                <w:sz w:val="18"/>
              </w:rPr>
              <w:t>序号</w:t>
            </w:r>
          </w:p>
        </w:tc>
        <w:tc>
          <w:tcPr>
            <w:tcW w:w="481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部件</w:t>
            </w: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编号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项目与标准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E87443" w:rsidRPr="00D71FFE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备注</w:t>
            </w:r>
          </w:p>
        </w:tc>
      </w:tr>
      <w:tr w:rsidR="00E87443" w:rsidRPr="00D71FFE" w:rsidTr="00EA5D94">
        <w:tc>
          <w:tcPr>
            <w:tcW w:w="434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Times New Roman"/>
                <w:sz w:val="18"/>
              </w:rPr>
            </w:pPr>
            <w:r w:rsidRPr="00D71FFE">
              <w:rPr>
                <w:rFonts w:ascii="宋体" w:eastAsia="宋体" w:hAnsi="宋体" w:cs="Times New Roman" w:hint="eastAsia"/>
                <w:sz w:val="18"/>
              </w:rPr>
              <w:t>1</w:t>
            </w:r>
          </w:p>
        </w:tc>
        <w:tc>
          <w:tcPr>
            <w:tcW w:w="481" w:type="pct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本体</w:t>
            </w: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1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箱体完好、清洁、无锈蚀、无渗漏。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>
              <w:rPr>
                <w:rFonts w:ascii="宋体" w:eastAsia="宋体" w:cs="Times New Roman"/>
                <w:sz w:val="18"/>
              </w:rPr>
              <w:t>2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声音均匀无异声，无异常震动，无异常气味、变形、变色、冒烟等。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>
              <w:rPr>
                <w:rFonts w:ascii="宋体" w:eastAsia="宋体" w:cs="Times New Roman"/>
                <w:sz w:val="18"/>
              </w:rPr>
              <w:t>3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各控制箱和端子箱应封堵规范完好，无进水受潮。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>
              <w:rPr>
                <w:rFonts w:ascii="宋体" w:eastAsia="宋体" w:cs="Times New Roman"/>
                <w:sz w:val="18"/>
              </w:rPr>
              <w:t>4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完好、清洁、无锈蚀、无渗漏。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hAnsi="宋体" w:cs="Times New Roman"/>
                <w:sz w:val="18"/>
              </w:rPr>
            </w:pPr>
            <w:r>
              <w:rPr>
                <w:rFonts w:ascii="宋体" w:eastAsia="宋体" w:hAnsi="宋体" w:cs="Times New Roman"/>
                <w:sz w:val="18"/>
              </w:rPr>
              <w:t>3</w:t>
            </w:r>
          </w:p>
        </w:tc>
        <w:tc>
          <w:tcPr>
            <w:tcW w:w="481" w:type="pct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>
              <w:rPr>
                <w:rFonts w:ascii="宋体" w:eastAsia="宋体" w:cs="Times New Roman" w:hint="eastAsia"/>
                <w:sz w:val="18"/>
              </w:rPr>
              <w:t>高低压侧连接</w:t>
            </w:r>
            <w:r>
              <w:rPr>
                <w:rFonts w:ascii="宋体" w:eastAsia="宋体" w:cs="Times New Roman"/>
                <w:sz w:val="18"/>
              </w:rPr>
              <w:t>母线</w:t>
            </w: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1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母线</w:t>
            </w:r>
            <w:r>
              <w:rPr>
                <w:rFonts w:ascii="宋体" w:eastAsia="宋体" w:hAnsi="宋体" w:cs="宋体"/>
                <w:sz w:val="18"/>
                <w:szCs w:val="18"/>
              </w:rPr>
              <w:t>无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变形，</w:t>
            </w:r>
            <w:r>
              <w:rPr>
                <w:rFonts w:ascii="宋体" w:eastAsia="宋体" w:hAnsi="宋体" w:cs="宋体"/>
                <w:sz w:val="18"/>
                <w:szCs w:val="18"/>
              </w:rPr>
              <w:t>接头处无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过热现象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2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母线</w:t>
            </w:r>
            <w:r>
              <w:rPr>
                <w:rFonts w:ascii="宋体" w:eastAsia="宋体" w:hAnsi="宋体" w:cs="宋体"/>
                <w:sz w:val="18"/>
                <w:szCs w:val="18"/>
              </w:rPr>
              <w:t>表面清洁无积灰，无放电痕迹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3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sz w:val="18"/>
                <w:szCs w:val="18"/>
              </w:rPr>
              <w:t>母线</w:t>
            </w:r>
            <w:r>
              <w:rPr>
                <w:rFonts w:ascii="宋体" w:eastAsia="宋体" w:hAnsi="宋体" w:cs="宋体"/>
                <w:sz w:val="18"/>
                <w:szCs w:val="18"/>
              </w:rPr>
              <w:t>固定</w:t>
            </w:r>
            <w:r>
              <w:rPr>
                <w:rFonts w:ascii="宋体" w:eastAsia="宋体" w:hAnsi="宋体" w:cs="宋体" w:hint="eastAsia"/>
                <w:sz w:val="18"/>
                <w:szCs w:val="18"/>
              </w:rPr>
              <w:t>牢固</w:t>
            </w:r>
            <w:r>
              <w:rPr>
                <w:rFonts w:ascii="宋体" w:eastAsia="宋体" w:hAnsi="宋体" w:cs="宋体"/>
                <w:sz w:val="18"/>
                <w:szCs w:val="18"/>
              </w:rPr>
              <w:t>，无抖动现象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 w:val="restart"/>
            <w:tcBorders>
              <w:top w:val="single" w:sz="8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hAnsi="宋体" w:cs="Times New Roman"/>
                <w:sz w:val="18"/>
              </w:rPr>
            </w:pPr>
            <w:r>
              <w:rPr>
                <w:rFonts w:ascii="宋体" w:eastAsia="宋体" w:hAnsi="宋体" w:cs="Times New Roman"/>
                <w:sz w:val="18"/>
              </w:rPr>
              <w:t>4</w:t>
            </w:r>
          </w:p>
        </w:tc>
        <w:tc>
          <w:tcPr>
            <w:tcW w:w="481" w:type="pct"/>
            <w:vMerge w:val="restart"/>
            <w:tcBorders>
              <w:top w:val="single" w:sz="8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其它</w:t>
            </w: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1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在线监测装置指示正常，无异常信号。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2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设备编号、标示齐全、清晰、无损坏，相色标示清晰、无脱落。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3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基础无倾斜、下沉。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4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架构完好无锈蚀、接地良好。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5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防火墙完好、无破损。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6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接地及引下部分完好。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D71FFE" w:rsidTr="00EA5D94">
        <w:tc>
          <w:tcPr>
            <w:tcW w:w="434" w:type="pct"/>
            <w:vMerge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481" w:type="pct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E87443" w:rsidRPr="00D71FFE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ind w:left="420"/>
              <w:jc w:val="both"/>
              <w:outlineLvl w:val="2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35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outlineLvl w:val="2"/>
              <w:rPr>
                <w:rFonts w:ascii="宋体" w:eastAsia="宋体" w:cs="Times New Roman"/>
                <w:sz w:val="18"/>
              </w:rPr>
            </w:pPr>
            <w:r w:rsidRPr="00D71FFE">
              <w:rPr>
                <w:rFonts w:ascii="宋体" w:eastAsia="宋体" w:cs="Times New Roman" w:hint="eastAsia"/>
                <w:sz w:val="18"/>
              </w:rPr>
              <w:t>7</w:t>
            </w:r>
          </w:p>
        </w:tc>
        <w:tc>
          <w:tcPr>
            <w:tcW w:w="2148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D71FFE">
              <w:rPr>
                <w:rFonts w:ascii="宋体" w:eastAsia="宋体" w:hAnsi="宋体" w:cs="宋体" w:hint="eastAsia"/>
                <w:sz w:val="18"/>
                <w:szCs w:val="18"/>
              </w:rPr>
              <w:t>附近的周围环境及堆放物品无可能威胁变压器的安全运行。</w:t>
            </w:r>
          </w:p>
        </w:tc>
        <w:tc>
          <w:tcPr>
            <w:tcW w:w="1502" w:type="pct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7443" w:rsidRPr="00D71FFE" w:rsidRDefault="00E87443" w:rsidP="005F34F2">
            <w:pPr>
              <w:ind w:left="420"/>
              <w:outlineLvl w:val="2"/>
              <w:rPr>
                <w:rFonts w:ascii="宋体" w:eastAsia="宋体" w:cs="Times New Roman"/>
                <w:sz w:val="18"/>
              </w:rPr>
            </w:pPr>
          </w:p>
        </w:tc>
      </w:tr>
    </w:tbl>
    <w:p w:rsidR="00E87443" w:rsidRDefault="00E87443" w:rsidP="00127AB2">
      <w:pPr>
        <w:spacing w:line="300" w:lineRule="auto"/>
        <w:ind w:leftChars="200" w:left="2120" w:hangingChars="800" w:hanging="1680"/>
        <w:rPr>
          <w:rFonts w:ascii="宋体" w:hAnsi="宋体" w:cs="Arial"/>
          <w:color w:val="000000"/>
          <w:kern w:val="24"/>
          <w:sz w:val="21"/>
          <w:szCs w:val="21"/>
        </w:rPr>
      </w:pPr>
    </w:p>
    <w:p w:rsidR="00E87443" w:rsidRPr="00D71FFE" w:rsidRDefault="00E87443" w:rsidP="00266540">
      <w:pPr>
        <w:tabs>
          <w:tab w:val="num" w:pos="570"/>
        </w:tabs>
        <w:spacing w:beforeLines="50" w:afterLines="50"/>
        <w:ind w:leftChars="-50" w:left="-110"/>
        <w:jc w:val="center"/>
        <w:rPr>
          <w:rFonts w:ascii="黑体" w:eastAsia="黑体" w:cs="Times New Roman"/>
          <w:sz w:val="21"/>
          <w:szCs w:val="20"/>
        </w:rPr>
      </w:pPr>
      <w:r w:rsidRPr="00D71FFE">
        <w:rPr>
          <w:rFonts w:ascii="黑体" w:eastAsia="黑体" w:cs="Times New Roman" w:hint="eastAsia"/>
          <w:sz w:val="21"/>
          <w:szCs w:val="20"/>
        </w:rPr>
        <w:t>开关柜巡视项目及标准</w:t>
      </w:r>
    </w:p>
    <w:tbl>
      <w:tblPr>
        <w:tblW w:w="9555" w:type="dxa"/>
        <w:tblInd w:w="3" w:type="dxa"/>
        <w:tblLook w:val="0000"/>
      </w:tblPr>
      <w:tblGrid>
        <w:gridCol w:w="945"/>
        <w:gridCol w:w="1155"/>
        <w:gridCol w:w="945"/>
        <w:gridCol w:w="4935"/>
        <w:gridCol w:w="1575"/>
      </w:tblGrid>
      <w:tr w:rsidR="00E87443" w:rsidRPr="00D71FFE" w:rsidTr="005F34F2">
        <w:trPr>
          <w:trHeight w:val="270"/>
          <w:tblHeader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部件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编号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项目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1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一次柜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断路器、手车及接地刀闸的分、合闸指示器同运行方式一致。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断路器、手车及接地刀闸实际位置与指示灯指示一致。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内部无异声、无异味。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开关柜外壳温度正常，手测试无明显过温现象，柜内无异常声响。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5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接地刀闸操作孔闭锁正常。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6</w:t>
            </w:r>
          </w:p>
        </w:tc>
        <w:tc>
          <w:tcPr>
            <w:tcW w:w="49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柜门密封良好，无变形锈蚀、接地良好。</w:t>
            </w:r>
          </w:p>
        </w:tc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7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观察窗齐全、无缺损。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8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孔洞封堵严密。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9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柜内照明良好。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sz w:val="18"/>
                <w:szCs w:val="18"/>
              </w:rPr>
              <w:t>0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柜体内干燥，无凝露。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刀闸操作手柄锁定完好。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1</w:t>
            </w:r>
            <w:r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防误装置锁具完好、无锈蚀。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二次柜</w:t>
            </w: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各种指示灯显示正确，无异常。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断路器在运行状态“远控</w:t>
            </w:r>
            <w:r w:rsidRPr="00D71FFE">
              <w:rPr>
                <w:rFonts w:ascii="宋体" w:hAnsi="宋体" w:cs="宋体" w:hint="eastAsia"/>
                <w:sz w:val="18"/>
                <w:szCs w:val="18"/>
              </w:rPr>
              <w:t>/</w:t>
            </w:r>
            <w:r w:rsidRPr="00D71FFE">
              <w:rPr>
                <w:rFonts w:ascii="宋体" w:hAnsi="宋体" w:cs="宋体" w:hint="eastAsia"/>
                <w:sz w:val="18"/>
                <w:szCs w:val="18"/>
              </w:rPr>
              <w:t>近控”切换开关应投向“远控”位置。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带电显示装置完好、显示正常。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二次柜内无异物，二次接线无松动、脱落现象。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5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各电源开关、熔丝及温控除湿装置投入正确。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6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柜门密封良好，无变形锈蚀、接地良好。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7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孔洞封堵严密。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8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柜内照明良好。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9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柜内其它元件完好。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3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其它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设备编号、标示齐全、清晰、无损坏，相色标示清晰、无脱落。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开关柜外观检查无异常，柜体无倾斜，油漆无脱落。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电缆头无发热现象。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D71FFE" w:rsidTr="005F34F2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D71FFE">
              <w:rPr>
                <w:rFonts w:ascii="宋体" w:hAnsi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D71FFE">
              <w:rPr>
                <w:rFonts w:ascii="宋体" w:hAnsi="宋体" w:cs="宋体" w:hint="eastAsia"/>
                <w:sz w:val="18"/>
                <w:szCs w:val="18"/>
              </w:rPr>
              <w:t>基础无下沉。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D71FFE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E87443" w:rsidRPr="00FC46A5" w:rsidRDefault="00E87443" w:rsidP="00266540">
      <w:pPr>
        <w:tabs>
          <w:tab w:val="num" w:pos="570"/>
        </w:tabs>
        <w:spacing w:beforeLines="50" w:afterLines="50"/>
        <w:ind w:leftChars="-50" w:left="-110"/>
        <w:jc w:val="center"/>
        <w:rPr>
          <w:rFonts w:ascii="黑体" w:eastAsia="黑体" w:cs="Times New Roman"/>
          <w:sz w:val="21"/>
          <w:szCs w:val="20"/>
        </w:rPr>
      </w:pPr>
      <w:r w:rsidRPr="00FC46A5">
        <w:rPr>
          <w:rFonts w:ascii="黑体" w:eastAsia="黑体" w:cs="Times New Roman" w:hint="eastAsia"/>
          <w:sz w:val="21"/>
          <w:szCs w:val="20"/>
        </w:rPr>
        <w:t>母线巡视项目及标准</w:t>
      </w:r>
    </w:p>
    <w:tbl>
      <w:tblPr>
        <w:tblW w:w="9455" w:type="dxa"/>
        <w:tblInd w:w="103" w:type="dxa"/>
        <w:tblLook w:val="0000"/>
      </w:tblPr>
      <w:tblGrid>
        <w:gridCol w:w="845"/>
        <w:gridCol w:w="1155"/>
        <w:gridCol w:w="945"/>
        <w:gridCol w:w="4935"/>
        <w:gridCol w:w="1575"/>
      </w:tblGrid>
      <w:tr w:rsidR="00E87443" w:rsidRPr="00FC46A5" w:rsidTr="005F34F2">
        <w:trPr>
          <w:trHeight w:val="270"/>
          <w:tblHeader/>
        </w:trPr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部件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编号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项目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本体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引线线夹压接牢固、接触良好，无发热现象。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瓷质部分清洁，无裂纹、放电痕迹及其它异常现象。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无挂落异物。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引线无断股、散股、烧伤痕迹。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引下线驰度适中，摆动正常。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伸缩接头无断片或过松过紧现象。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无严重弯曲变形现象。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其它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设备编号、标示齐全、清晰、无损坏，相色标示清晰、无脱落。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基础无倾斜、下沉。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8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架构完好无锈蚀、变形，防腐涂层良好，接地良好。</w:t>
            </w:r>
            <w:r w:rsidRPr="00FC46A5">
              <w:rPr>
                <w:rFonts w:ascii="宋体" w:hAnsi="宋体" w:cs="Times New Roman" w:hint="eastAsia"/>
                <w:sz w:val="18"/>
                <w:szCs w:val="18"/>
              </w:rPr>
              <w:t>排水孔畅通，无堵塞、积水。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E87443" w:rsidRPr="00FC46A5" w:rsidRDefault="00E87443" w:rsidP="00E87443">
      <w:pPr>
        <w:pStyle w:val="a1"/>
        <w:numPr>
          <w:ilvl w:val="0"/>
          <w:numId w:val="0"/>
        </w:numPr>
        <w:spacing w:before="120" w:after="120"/>
      </w:pPr>
      <w:r w:rsidRPr="00694408">
        <w:rPr>
          <w:rFonts w:hint="eastAsia"/>
        </w:rPr>
        <w:t>直流系统及蓄电池</w:t>
      </w:r>
      <w:r>
        <w:rPr>
          <w:rFonts w:hint="eastAsia"/>
        </w:rPr>
        <w:t>巡视项目及标准</w:t>
      </w:r>
    </w:p>
    <w:tbl>
      <w:tblPr>
        <w:tblW w:w="9455" w:type="dxa"/>
        <w:tblInd w:w="103" w:type="dxa"/>
        <w:tblLook w:val="0000"/>
      </w:tblPr>
      <w:tblGrid>
        <w:gridCol w:w="1055"/>
        <w:gridCol w:w="1155"/>
        <w:gridCol w:w="990"/>
        <w:gridCol w:w="4470"/>
        <w:gridCol w:w="1785"/>
      </w:tblGrid>
      <w:tr w:rsidR="00E87443" w:rsidRPr="00FC46A5" w:rsidTr="005F34F2">
        <w:trPr>
          <w:trHeight w:val="270"/>
          <w:tblHeader/>
        </w:trPr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部件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编号</w:t>
            </w:r>
          </w:p>
        </w:tc>
        <w:tc>
          <w:tcPr>
            <w:tcW w:w="44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项目</w:t>
            </w:r>
          </w:p>
        </w:tc>
        <w:tc>
          <w:tcPr>
            <w:tcW w:w="17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屏前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直流系统运行方式正确、各支路运行指示灯应正常。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充电装置运行正常，无异常退出情况。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充电控制器各参数显示正常。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各切换开关位置正确。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54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无异常告警信号，各指示灯指示正确，三相交流输入电压正常，无缺相情况。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蓄电池进线，充电进线和浮充电的电流正常，合闸、控制母线电压正常。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7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测量表计应准确，表计试验标签有效齐全。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8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充电装置通风系统完好，风扇无积灰。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9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各元件无异常声响、无异味，无冒烟、无发热等现象。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10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事故照明电源开关的运行工况正常。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熔丝应完好。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54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12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直流系统对地绝缘应良好，各支路绝缘电阻在正常范围。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13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交流进线自动切换装置试验时能正确动作。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14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高频模块各指示灯指示正确，输出电压电流正常，正常应在浮充状态。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270"/>
        </w:trPr>
        <w:tc>
          <w:tcPr>
            <w:tcW w:w="1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15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绝缘监测装置和电压监察装置运行正常，液晶显示屏清晰，无异常报警信号，方式开关位置正确。</w:t>
            </w:r>
            <w:r w:rsidRPr="00FC46A5">
              <w:rPr>
                <w:rFonts w:ascii="宋体" w:hAnsi="宋体" w:cs="Times New Roman"/>
                <w:sz w:val="18"/>
                <w:szCs w:val="18"/>
              </w:rPr>
              <w:t>220V</w:t>
            </w:r>
            <w:r w:rsidRPr="00FC46A5">
              <w:rPr>
                <w:rFonts w:ascii="宋体" w:hAnsi="宋体" w:cs="Times New Roman" w:hint="eastAsia"/>
                <w:sz w:val="18"/>
                <w:szCs w:val="18"/>
              </w:rPr>
              <w:t>直流系统两极对地电压绝对值差超过</w:t>
            </w:r>
            <w:r w:rsidRPr="00FC46A5">
              <w:rPr>
                <w:rFonts w:ascii="宋体" w:hAnsi="宋体" w:cs="Times New Roman"/>
                <w:sz w:val="18"/>
                <w:szCs w:val="18"/>
              </w:rPr>
              <w:t>40V</w:t>
            </w:r>
            <w:r w:rsidRPr="00FC46A5">
              <w:rPr>
                <w:rFonts w:ascii="宋体" w:hAnsi="宋体" w:cs="Times New Roman" w:hint="eastAsia"/>
                <w:sz w:val="18"/>
                <w:szCs w:val="18"/>
              </w:rPr>
              <w:t>或绝缘降低到</w:t>
            </w:r>
            <w:r w:rsidRPr="00FC46A5">
              <w:rPr>
                <w:rFonts w:ascii="宋体" w:hAnsi="宋体" w:cs="Times New Roman"/>
                <w:sz w:val="18"/>
                <w:szCs w:val="18"/>
              </w:rPr>
              <w:t>25kΩ</w:t>
            </w:r>
            <w:r w:rsidRPr="00FC46A5">
              <w:rPr>
                <w:rFonts w:ascii="宋体" w:hAnsi="宋体" w:cs="Times New Roman" w:hint="eastAsia"/>
                <w:sz w:val="18"/>
                <w:szCs w:val="18"/>
              </w:rPr>
              <w:t>以下；</w:t>
            </w:r>
            <w:r w:rsidRPr="00FC46A5">
              <w:rPr>
                <w:rFonts w:ascii="宋体" w:hAnsi="宋体" w:cs="Times New Roman"/>
                <w:sz w:val="18"/>
                <w:szCs w:val="18"/>
              </w:rPr>
              <w:t>110V</w:t>
            </w:r>
            <w:r w:rsidRPr="00FC46A5">
              <w:rPr>
                <w:rFonts w:ascii="宋体" w:hAnsi="宋体" w:cs="Times New Roman" w:hint="eastAsia"/>
                <w:sz w:val="18"/>
                <w:szCs w:val="18"/>
              </w:rPr>
              <w:t>直流系统两极对地电压绝对值差超过</w:t>
            </w:r>
            <w:r w:rsidRPr="00FC46A5">
              <w:rPr>
                <w:rFonts w:ascii="宋体" w:hAnsi="宋体" w:cs="Times New Roman"/>
                <w:sz w:val="18"/>
                <w:szCs w:val="18"/>
              </w:rPr>
              <w:t>20V</w:t>
            </w:r>
            <w:r w:rsidRPr="00FC46A5">
              <w:rPr>
                <w:rFonts w:ascii="宋体" w:hAnsi="宋体" w:cs="Times New Roman" w:hint="eastAsia"/>
                <w:sz w:val="18"/>
                <w:szCs w:val="18"/>
              </w:rPr>
              <w:t>或绝缘降低到</w:t>
            </w:r>
            <w:r w:rsidRPr="00FC46A5">
              <w:rPr>
                <w:rFonts w:ascii="宋体" w:hAnsi="宋体" w:cs="Times New Roman"/>
                <w:sz w:val="18"/>
                <w:szCs w:val="18"/>
              </w:rPr>
              <w:t>7kΩ</w:t>
            </w:r>
            <w:r w:rsidRPr="00FC46A5">
              <w:rPr>
                <w:rFonts w:ascii="宋体" w:hAnsi="宋体" w:cs="Times New Roman" w:hint="eastAsia"/>
                <w:sz w:val="18"/>
                <w:szCs w:val="18"/>
              </w:rPr>
              <w:t>以下时应发直流接地报警信号。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屏后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接线连接牢固、接触良好，无发热现象。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2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屏内无异物，二次接线无松动、脱落现象。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3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柜门密封良好，无锈蚀，屏内清洁，接地良好、封堵严密。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3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蓄电池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蓄电池外观清洁，无变形。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2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连接条、接线桩头等无松动和腐蚀及明显氧化现象。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3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蓄电池的单个电池的电压监测在正常范围内。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540"/>
        </w:trPr>
        <w:tc>
          <w:tcPr>
            <w:tcW w:w="10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4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Times New Roman" w:hint="eastAsia"/>
                <w:sz w:val="18"/>
                <w:szCs w:val="18"/>
              </w:rPr>
              <w:t>蓄电池周围的环境温度</w:t>
            </w:r>
            <w:r w:rsidRPr="00FC46A5">
              <w:rPr>
                <w:rFonts w:ascii="宋体" w:hAnsi="宋体" w:cs="宋体" w:hint="eastAsia"/>
                <w:sz w:val="18"/>
                <w:szCs w:val="18"/>
              </w:rPr>
              <w:t>应经常保持在</w:t>
            </w:r>
            <w:smartTag w:uri="urn:schemas-microsoft-com:office:smarttags" w:element="chmetcnv">
              <w:smartTagPr>
                <w:attr w:name="UnitName" w:val="℃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C46A5">
                <w:rPr>
                  <w:rFonts w:ascii="宋体" w:hAnsi="宋体" w:cs="宋体" w:hint="eastAsia"/>
                  <w:sz w:val="18"/>
                  <w:szCs w:val="18"/>
                </w:rPr>
                <w:t>5</w:t>
              </w:r>
              <w:r w:rsidRPr="00FC46A5">
                <w:rPr>
                  <w:rFonts w:ascii="宋体" w:hAnsi="宋体" w:cs="宋体" w:hint="eastAsia"/>
                  <w:sz w:val="18"/>
                  <w:szCs w:val="18"/>
                </w:rPr>
                <w:t>℃</w:t>
              </w:r>
            </w:smartTag>
            <w:r w:rsidRPr="00FC46A5">
              <w:rPr>
                <w:rFonts w:ascii="宋体" w:hAnsi="宋体" w:cs="宋体" w:hint="eastAsia"/>
                <w:sz w:val="18"/>
                <w:szCs w:val="18"/>
              </w:rPr>
              <w:t>至</w:t>
            </w:r>
            <w:smartTag w:uri="urn:schemas-microsoft-com:office:smarttags" w:element="chmetcnv">
              <w:smartTagPr>
                <w:attr w:name="UnitName" w:val="℃"/>
                <w:attr w:name="SourceValue" w:val="3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C46A5">
                <w:rPr>
                  <w:rFonts w:ascii="宋体" w:hAnsi="宋体" w:cs="宋体" w:hint="eastAsia"/>
                  <w:sz w:val="18"/>
                  <w:szCs w:val="18"/>
                </w:rPr>
                <w:t>30</w:t>
              </w:r>
              <w:r w:rsidRPr="00FC46A5">
                <w:rPr>
                  <w:rFonts w:ascii="宋体" w:hAnsi="宋体" w:cs="宋体" w:hint="eastAsia"/>
                  <w:sz w:val="18"/>
                  <w:szCs w:val="18"/>
                </w:rPr>
                <w:t>℃</w:t>
              </w:r>
            </w:smartTag>
            <w:r w:rsidRPr="00FC46A5">
              <w:rPr>
                <w:rFonts w:ascii="宋体" w:hAnsi="宋体" w:cs="宋体" w:hint="eastAsia"/>
                <w:sz w:val="18"/>
                <w:szCs w:val="18"/>
              </w:rPr>
              <w:t>之间，最高不应超过</w:t>
            </w:r>
            <w:smartTag w:uri="urn:schemas-microsoft-com:office:smarttags" w:element="chmetcnv">
              <w:smartTagPr>
                <w:attr w:name="UnitName" w:val="℃"/>
                <w:attr w:name="SourceValue" w:val="3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C46A5">
                <w:rPr>
                  <w:rFonts w:ascii="宋体" w:hAnsi="宋体" w:cs="宋体" w:hint="eastAsia"/>
                  <w:sz w:val="18"/>
                  <w:szCs w:val="18"/>
                </w:rPr>
                <w:t>35</w:t>
              </w:r>
              <w:r w:rsidRPr="00FC46A5">
                <w:rPr>
                  <w:rFonts w:ascii="宋体" w:hAnsi="宋体" w:cs="宋体" w:hint="eastAsia"/>
                  <w:sz w:val="18"/>
                  <w:szCs w:val="18"/>
                </w:rPr>
                <w:t>℃</w:t>
              </w:r>
            </w:smartTag>
            <w:r w:rsidRPr="00FC46A5">
              <w:rPr>
                <w:rFonts w:ascii="宋体" w:hAnsi="宋体" w:cs="宋体" w:hint="eastAsia"/>
                <w:sz w:val="18"/>
                <w:szCs w:val="18"/>
              </w:rPr>
              <w:t>，并应保持通风良好。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5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蓄电池室通风和照明正常，空调按要求开启，窗户窗帘按要求拉上。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6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极柱、安全阀等无渗漏液体。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7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电池外部完整无碎裂，玻璃盖板或防爆帽齐全。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8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电解液无渗漏，液面高度正常。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9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极板无弯曲、无裂纹、无硫化及短路现象。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 w:hint="eastAsia"/>
                <w:sz w:val="18"/>
                <w:szCs w:val="18"/>
              </w:rPr>
              <w:t>14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电池巡检仪工作正常，各巡检仪与电池间熔丝无熔断或接触不良。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4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其它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1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设备编号、标示齐全、清晰、无损坏。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rPr>
          <w:cantSplit/>
          <w:trHeight w:val="300"/>
        </w:trPr>
        <w:tc>
          <w:tcPr>
            <w:tcW w:w="10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Times New Roman"/>
                <w:sz w:val="18"/>
                <w:szCs w:val="18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Times New Roman"/>
                <w:sz w:val="18"/>
                <w:szCs w:val="18"/>
              </w:rPr>
            </w:pPr>
            <w:r w:rsidRPr="00FC46A5">
              <w:rPr>
                <w:rFonts w:ascii="宋体" w:hAnsi="宋体" w:cs="Times New Roman"/>
                <w:sz w:val="18"/>
                <w:szCs w:val="18"/>
              </w:rPr>
              <w:t>2</w:t>
            </w:r>
          </w:p>
        </w:tc>
        <w:tc>
          <w:tcPr>
            <w:tcW w:w="44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电缆封堵规范完好，无破损，屏内保持清洁，防止污闪。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E87443" w:rsidRPr="00FC46A5" w:rsidRDefault="00E87443" w:rsidP="00266540">
      <w:pPr>
        <w:tabs>
          <w:tab w:val="num" w:pos="570"/>
        </w:tabs>
        <w:spacing w:beforeLines="50" w:afterLines="50"/>
        <w:ind w:left="-120"/>
        <w:jc w:val="center"/>
        <w:rPr>
          <w:rFonts w:ascii="黑体" w:eastAsia="黑体" w:cs="Times New Roman"/>
          <w:sz w:val="21"/>
          <w:szCs w:val="20"/>
        </w:rPr>
      </w:pPr>
      <w:r w:rsidRPr="00FC46A5">
        <w:rPr>
          <w:rFonts w:ascii="黑体" w:eastAsia="黑体" w:cs="Times New Roman" w:hint="eastAsia"/>
          <w:sz w:val="21"/>
          <w:szCs w:val="20"/>
        </w:rPr>
        <w:t>电缆巡视项目及标准</w:t>
      </w:r>
    </w:p>
    <w:tbl>
      <w:tblPr>
        <w:tblW w:w="5363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48"/>
        <w:gridCol w:w="1079"/>
        <w:gridCol w:w="1080"/>
        <w:gridCol w:w="4181"/>
        <w:gridCol w:w="1753"/>
      </w:tblGrid>
      <w:tr w:rsidR="00E87443" w:rsidRPr="00FC46A5" w:rsidTr="005F34F2">
        <w:trPr>
          <w:tblHeader/>
        </w:trPr>
        <w:tc>
          <w:tcPr>
            <w:tcW w:w="57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</w:rPr>
              <w:t>序号</w:t>
            </w:r>
          </w:p>
        </w:tc>
        <w:tc>
          <w:tcPr>
            <w:tcW w:w="590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部件</w:t>
            </w:r>
          </w:p>
        </w:tc>
        <w:tc>
          <w:tcPr>
            <w:tcW w:w="5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编号</w:t>
            </w:r>
          </w:p>
        </w:tc>
        <w:tc>
          <w:tcPr>
            <w:tcW w:w="22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项目与标准</w:t>
            </w:r>
          </w:p>
        </w:tc>
        <w:tc>
          <w:tcPr>
            <w:tcW w:w="9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备注</w:t>
            </w:r>
          </w:p>
        </w:tc>
      </w:tr>
      <w:tr w:rsidR="00E87443" w:rsidRPr="00FC46A5" w:rsidTr="005F34F2">
        <w:tc>
          <w:tcPr>
            <w:tcW w:w="573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Times New Roman"/>
                <w:sz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</w:rPr>
              <w:t>1</w:t>
            </w:r>
          </w:p>
        </w:tc>
        <w:tc>
          <w:tcPr>
            <w:tcW w:w="590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电缆头</w:t>
            </w:r>
          </w:p>
        </w:tc>
        <w:tc>
          <w:tcPr>
            <w:tcW w:w="5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22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应无溢胶、放电、异常响声、无异味，套管清洁、无损伤。</w:t>
            </w:r>
          </w:p>
        </w:tc>
        <w:tc>
          <w:tcPr>
            <w:tcW w:w="9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c>
          <w:tcPr>
            <w:tcW w:w="573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590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5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22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电缆接头接触良好，无发热现象。</w:t>
            </w:r>
          </w:p>
        </w:tc>
        <w:tc>
          <w:tcPr>
            <w:tcW w:w="9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c>
          <w:tcPr>
            <w:tcW w:w="573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590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5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22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电缆终端屏蔽层接地良好；电缆标志正确，相色标志清晰，孔洞封堵严密。</w:t>
            </w:r>
          </w:p>
        </w:tc>
        <w:tc>
          <w:tcPr>
            <w:tcW w:w="9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c>
          <w:tcPr>
            <w:tcW w:w="573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590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5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22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电缆终端无变形，相间及对地距离符合规定。</w:t>
            </w:r>
          </w:p>
        </w:tc>
        <w:tc>
          <w:tcPr>
            <w:tcW w:w="9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c>
          <w:tcPr>
            <w:tcW w:w="573" w:type="pct"/>
            <w:vMerge w:val="restart"/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Times New Roman"/>
                <w:sz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</w:rPr>
              <w:t>2</w:t>
            </w:r>
          </w:p>
        </w:tc>
        <w:tc>
          <w:tcPr>
            <w:tcW w:w="590" w:type="pct"/>
            <w:vMerge w:val="restart"/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电缆</w:t>
            </w:r>
          </w:p>
        </w:tc>
        <w:tc>
          <w:tcPr>
            <w:tcW w:w="5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22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电缆排列整齐，配备必要的消防装置并好用。</w:t>
            </w:r>
          </w:p>
        </w:tc>
        <w:tc>
          <w:tcPr>
            <w:tcW w:w="9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5F34F2">
        <w:tc>
          <w:tcPr>
            <w:tcW w:w="573" w:type="pct"/>
            <w:vMerge/>
            <w:tcBorders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590" w:type="pct"/>
            <w:vMerge/>
            <w:tcBorders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591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2287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电缆外皮无损伤。</w:t>
            </w:r>
          </w:p>
        </w:tc>
        <w:tc>
          <w:tcPr>
            <w:tcW w:w="959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</w:tbl>
    <w:p w:rsidR="00E87443" w:rsidRDefault="00E87443" w:rsidP="00E87443">
      <w:pPr>
        <w:spacing w:line="360" w:lineRule="auto"/>
        <w:rPr>
          <w:rFonts w:ascii="宋体" w:eastAsia="宋体" w:hAnsi="宋体" w:cs="Times New Roman"/>
        </w:rPr>
      </w:pPr>
    </w:p>
    <w:p w:rsidR="00E87443" w:rsidRPr="00FC46A5" w:rsidRDefault="00E87443" w:rsidP="00266540">
      <w:pPr>
        <w:tabs>
          <w:tab w:val="num" w:pos="570"/>
        </w:tabs>
        <w:spacing w:beforeLines="50" w:afterLines="50"/>
        <w:ind w:left="-120"/>
        <w:jc w:val="center"/>
        <w:rPr>
          <w:rFonts w:ascii="黑体" w:eastAsia="黑体" w:cs="Times New Roman"/>
          <w:sz w:val="21"/>
          <w:szCs w:val="20"/>
        </w:rPr>
      </w:pPr>
      <w:r w:rsidRPr="00FC46A5">
        <w:rPr>
          <w:rFonts w:ascii="黑体" w:eastAsia="黑体" w:cs="Times New Roman" w:hint="eastAsia"/>
          <w:sz w:val="21"/>
          <w:szCs w:val="20"/>
        </w:rPr>
        <w:t>表计巡视项目及标准</w:t>
      </w:r>
    </w:p>
    <w:tbl>
      <w:tblPr>
        <w:tblW w:w="5386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69"/>
        <w:gridCol w:w="966"/>
        <w:gridCol w:w="868"/>
        <w:gridCol w:w="4355"/>
        <w:gridCol w:w="2122"/>
      </w:tblGrid>
      <w:tr w:rsidR="00E87443" w:rsidRPr="00FC46A5" w:rsidTr="00EA5D94">
        <w:trPr>
          <w:tblHeader/>
        </w:trPr>
        <w:tc>
          <w:tcPr>
            <w:tcW w:w="47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</w:rPr>
              <w:t>序号</w:t>
            </w:r>
          </w:p>
        </w:tc>
        <w:tc>
          <w:tcPr>
            <w:tcW w:w="52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部件</w:t>
            </w:r>
          </w:p>
        </w:tc>
        <w:tc>
          <w:tcPr>
            <w:tcW w:w="47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编号</w:t>
            </w:r>
          </w:p>
        </w:tc>
        <w:tc>
          <w:tcPr>
            <w:tcW w:w="237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项目与标准</w:t>
            </w:r>
          </w:p>
        </w:tc>
        <w:tc>
          <w:tcPr>
            <w:tcW w:w="115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备注</w:t>
            </w:r>
          </w:p>
        </w:tc>
      </w:tr>
      <w:tr w:rsidR="00E87443" w:rsidRPr="00FC46A5" w:rsidTr="00EA5D94">
        <w:tc>
          <w:tcPr>
            <w:tcW w:w="473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Times New Roman"/>
                <w:sz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</w:rPr>
              <w:t>1</w:t>
            </w:r>
          </w:p>
        </w:tc>
        <w:tc>
          <w:tcPr>
            <w:tcW w:w="526" w:type="pct"/>
            <w:vMerge w:val="restart"/>
            <w:tcBorders>
              <w:top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  <w:r w:rsidRPr="00FC46A5">
              <w:rPr>
                <w:rFonts w:ascii="宋体" w:eastAsia="宋体" w:cs="Times New Roman" w:hint="eastAsia"/>
                <w:sz w:val="18"/>
              </w:rPr>
              <w:t>表计</w:t>
            </w:r>
          </w:p>
        </w:tc>
        <w:tc>
          <w:tcPr>
            <w:tcW w:w="47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237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表计运行及指示均正常，</w:t>
            </w: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显示与潮流一致，读数符合规定。</w:t>
            </w:r>
          </w:p>
        </w:tc>
        <w:tc>
          <w:tcPr>
            <w:tcW w:w="115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FC46A5" w:rsidTr="00EA5D94">
        <w:tc>
          <w:tcPr>
            <w:tcW w:w="473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526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7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237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各表计应无明显积尘现象，透明玻璃应无破损、模糊不清，造成读数错误现象。</w:t>
            </w:r>
          </w:p>
        </w:tc>
        <w:tc>
          <w:tcPr>
            <w:tcW w:w="115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FC46A5" w:rsidTr="00EA5D94">
        <w:tc>
          <w:tcPr>
            <w:tcW w:w="473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526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7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237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表计标志应正确、清晰，无脱落、损坏，试验标签齐全且在有效期内。</w:t>
            </w:r>
          </w:p>
        </w:tc>
        <w:tc>
          <w:tcPr>
            <w:tcW w:w="115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FC46A5" w:rsidTr="00EA5D94">
        <w:tc>
          <w:tcPr>
            <w:tcW w:w="473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526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7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237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接线无松动、发热、开路、短路现象。</w:t>
            </w:r>
          </w:p>
        </w:tc>
        <w:tc>
          <w:tcPr>
            <w:tcW w:w="115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</w:p>
        </w:tc>
      </w:tr>
      <w:tr w:rsidR="00E87443" w:rsidRPr="00FC46A5" w:rsidTr="00EA5D94">
        <w:tc>
          <w:tcPr>
            <w:tcW w:w="473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hAnsi="宋体" w:cs="Times New Roman"/>
                <w:sz w:val="18"/>
              </w:rPr>
            </w:pPr>
          </w:p>
        </w:tc>
        <w:tc>
          <w:tcPr>
            <w:tcW w:w="526" w:type="pct"/>
            <w:vMerge/>
            <w:shd w:val="clear" w:color="auto" w:fill="auto"/>
          </w:tcPr>
          <w:p w:rsidR="00E87443" w:rsidRPr="00FC46A5" w:rsidRDefault="00E87443" w:rsidP="00E87443">
            <w:pPr>
              <w:widowControl w:val="0"/>
              <w:numPr>
                <w:ilvl w:val="0"/>
                <w:numId w:val="1"/>
              </w:numPr>
              <w:adjustRightInd/>
              <w:snapToGrid/>
              <w:spacing w:after="0"/>
              <w:jc w:val="both"/>
              <w:rPr>
                <w:rFonts w:ascii="宋体" w:eastAsia="宋体" w:cs="Times New Roman"/>
                <w:sz w:val="18"/>
              </w:rPr>
            </w:pPr>
          </w:p>
        </w:tc>
        <w:tc>
          <w:tcPr>
            <w:tcW w:w="473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5</w:t>
            </w:r>
          </w:p>
        </w:tc>
        <w:tc>
          <w:tcPr>
            <w:tcW w:w="2372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cs="Times New Roman" w:hint="eastAsia"/>
                <w:sz w:val="18"/>
                <w:szCs w:val="18"/>
              </w:rPr>
              <w:t>电能表无欠压、欠流、电池故障报警。</w:t>
            </w:r>
          </w:p>
        </w:tc>
        <w:tc>
          <w:tcPr>
            <w:tcW w:w="1156" w:type="pct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:rsidR="00E87443" w:rsidRPr="00FC46A5" w:rsidRDefault="00E87443" w:rsidP="005F34F2">
            <w:pPr>
              <w:rPr>
                <w:rFonts w:ascii="宋体" w:eastAsia="宋体" w:cs="Times New Roman"/>
                <w:sz w:val="18"/>
              </w:rPr>
            </w:pPr>
          </w:p>
        </w:tc>
      </w:tr>
    </w:tbl>
    <w:p w:rsidR="00E87443" w:rsidRPr="00FC46A5" w:rsidRDefault="00E87443" w:rsidP="00E87443">
      <w:pPr>
        <w:spacing w:line="360" w:lineRule="auto"/>
        <w:rPr>
          <w:rFonts w:ascii="宋体" w:eastAsia="宋体" w:hAnsi="宋体" w:cs="Times New Roman"/>
        </w:rPr>
      </w:pPr>
    </w:p>
    <w:p w:rsidR="00E87443" w:rsidRPr="00FC46A5" w:rsidRDefault="00E87443" w:rsidP="00266540">
      <w:pPr>
        <w:tabs>
          <w:tab w:val="num" w:pos="570"/>
        </w:tabs>
        <w:spacing w:beforeLines="50" w:afterLines="50"/>
        <w:ind w:leftChars="-50" w:left="-110"/>
        <w:jc w:val="center"/>
        <w:rPr>
          <w:rFonts w:ascii="黑体" w:eastAsia="黑体" w:cs="Times New Roman"/>
          <w:sz w:val="21"/>
          <w:szCs w:val="20"/>
        </w:rPr>
      </w:pPr>
      <w:r w:rsidRPr="00FC46A5">
        <w:rPr>
          <w:rFonts w:ascii="黑体" w:eastAsia="黑体" w:cs="Times New Roman" w:hint="eastAsia"/>
          <w:sz w:val="21"/>
          <w:szCs w:val="20"/>
        </w:rPr>
        <w:t>电能集抄系统巡视项目及标准</w:t>
      </w:r>
    </w:p>
    <w:tbl>
      <w:tblPr>
        <w:tblW w:w="9087" w:type="dxa"/>
        <w:tblInd w:w="93" w:type="dxa"/>
        <w:tblLook w:val="00A0"/>
      </w:tblPr>
      <w:tblGrid>
        <w:gridCol w:w="855"/>
        <w:gridCol w:w="1003"/>
        <w:gridCol w:w="851"/>
        <w:gridCol w:w="4536"/>
        <w:gridCol w:w="1842"/>
      </w:tblGrid>
      <w:tr w:rsidR="00E87443" w:rsidRPr="00FC46A5" w:rsidTr="00EA5D94">
        <w:trPr>
          <w:trHeight w:val="300"/>
          <w:tblHeader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1003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部件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编号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项目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1003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屏柜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设备编号、标示齐全规范、清晰、无损坏。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各电源开关投入正确。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二次接线连接牢固、接触良好，无发热现象。电流端子无异常放电声。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电缆无破损，标识清晰正确，备用芯防护帽无破裂、脱落。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柜门密封良好，开关自如，无锈蚀，接地良好。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屏柜内应干净整洁，无杂物，封堵规范完好。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003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采集单元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电源开关投入正确，</w:t>
            </w:r>
            <w:r w:rsidRPr="00FC46A5">
              <w:rPr>
                <w:rFonts w:cs="Times New Roman" w:hint="eastAsia"/>
                <w:sz w:val="18"/>
                <w:szCs w:val="18"/>
              </w:rPr>
              <w:t>电源指示灯指示正常</w:t>
            </w:r>
            <w:r w:rsidRPr="00FC46A5">
              <w:rPr>
                <w:rFonts w:ascii="宋体" w:hAnsi="宋体" w:cs="宋体" w:hint="eastAsia"/>
                <w:sz w:val="18"/>
                <w:szCs w:val="18"/>
              </w:rPr>
              <w:t>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与各电度表联接正常，无告警信号。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运行指示灯、网络运行灯、总线通讯灯等指示正常。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各级母线和全站电能平衡符合要求。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系统所列间隔单元与现场一致。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003" w:type="dxa"/>
            <w:vMerge/>
            <w:tcBorders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数据刷新及时、正确。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E87443" w:rsidRPr="001672D4" w:rsidRDefault="00E87443" w:rsidP="00266540">
      <w:pPr>
        <w:tabs>
          <w:tab w:val="num" w:pos="570"/>
        </w:tabs>
        <w:spacing w:beforeLines="50" w:afterLines="50"/>
        <w:ind w:leftChars="-50" w:left="-110"/>
        <w:jc w:val="center"/>
        <w:rPr>
          <w:rFonts w:ascii="黑体" w:eastAsia="黑体" w:cs="Times New Roman"/>
          <w:sz w:val="21"/>
          <w:szCs w:val="20"/>
        </w:rPr>
      </w:pPr>
      <w:r w:rsidRPr="001672D4">
        <w:rPr>
          <w:rFonts w:ascii="黑体" w:eastAsia="黑体" w:cs="Times New Roman" w:hint="eastAsia"/>
          <w:sz w:val="21"/>
          <w:szCs w:val="20"/>
        </w:rPr>
        <w:t>低压柜</w:t>
      </w:r>
      <w:r w:rsidRPr="001672D4">
        <w:rPr>
          <w:rFonts w:ascii="黑体" w:eastAsia="黑体" w:cs="Times New Roman"/>
          <w:sz w:val="21"/>
          <w:szCs w:val="20"/>
        </w:rPr>
        <w:t>巡视项目及标准</w:t>
      </w:r>
    </w:p>
    <w:tbl>
      <w:tblPr>
        <w:tblW w:w="9087" w:type="dxa"/>
        <w:tblInd w:w="93" w:type="dxa"/>
        <w:tblLook w:val="00A0"/>
      </w:tblPr>
      <w:tblGrid>
        <w:gridCol w:w="855"/>
        <w:gridCol w:w="851"/>
        <w:gridCol w:w="5539"/>
        <w:gridCol w:w="1842"/>
      </w:tblGrid>
      <w:tr w:rsidR="00E87443" w:rsidRPr="00FC46A5" w:rsidTr="00EA5D94">
        <w:trPr>
          <w:trHeight w:val="300"/>
          <w:tblHeader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编号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项目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主电路（铜排母线）、分路的刀开关、断路器连接部位固定螺丝，与仪表指示是否对应。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输出线路中各部位连接点有无过热变色等现象。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在运行中三相负荷是否平衡、三相电压是否相同，检查车间负载电压降是否超出规定：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各配电柜和电器内部，有无异声、异味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5</w:t>
            </w:r>
          </w:p>
        </w:tc>
        <w:tc>
          <w:tcPr>
            <w:tcW w:w="55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带灭弧罩的断路器，三相灭弧罩是否完整无缺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6</w:t>
            </w:r>
          </w:p>
        </w:tc>
        <w:tc>
          <w:tcPr>
            <w:tcW w:w="55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母线绝缘夹有无损伤和歪斜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7</w:t>
            </w:r>
          </w:p>
        </w:tc>
        <w:tc>
          <w:tcPr>
            <w:tcW w:w="55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cs="宋体"/>
                <w:sz w:val="18"/>
                <w:szCs w:val="18"/>
              </w:rPr>
            </w:pPr>
            <w:r w:rsidRPr="001672D4">
              <w:rPr>
                <w:rFonts w:ascii="宋体" w:cs="宋体" w:hint="eastAsia"/>
                <w:sz w:val="18"/>
                <w:szCs w:val="18"/>
              </w:rPr>
              <w:t>配电柜电器的表面是否清洁，接地连接是否正常良好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8</w:t>
            </w:r>
          </w:p>
        </w:tc>
        <w:tc>
          <w:tcPr>
            <w:tcW w:w="55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cs="宋体"/>
                <w:sz w:val="18"/>
                <w:szCs w:val="18"/>
              </w:rPr>
            </w:pPr>
            <w:r w:rsidRPr="001672D4">
              <w:rPr>
                <w:rFonts w:ascii="宋体" w:cs="宋体" w:hint="eastAsia"/>
                <w:sz w:val="18"/>
                <w:szCs w:val="18"/>
              </w:rPr>
              <w:t>配电房各处门、窗是否完好，配电柜上门是否完整，雨天屋顶有无渗漏水现象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E87443" w:rsidRPr="001672D4" w:rsidRDefault="00E87443" w:rsidP="00E87443">
      <w:pPr>
        <w:spacing w:line="360" w:lineRule="auto"/>
        <w:jc w:val="center"/>
        <w:rPr>
          <w:rFonts w:ascii="宋体" w:eastAsia="宋体" w:hAnsi="宋体" w:cs="Times New Roman"/>
        </w:rPr>
      </w:pPr>
      <w:r w:rsidRPr="001672D4">
        <w:rPr>
          <w:rFonts w:ascii="黑体" w:eastAsia="黑体" w:cs="Times New Roman" w:hint="eastAsia"/>
          <w:sz w:val="21"/>
          <w:szCs w:val="20"/>
        </w:rPr>
        <w:t>低压</w:t>
      </w:r>
      <w:r>
        <w:rPr>
          <w:rFonts w:ascii="黑体" w:eastAsia="黑体" w:cs="Times New Roman" w:hint="eastAsia"/>
          <w:sz w:val="21"/>
          <w:szCs w:val="20"/>
        </w:rPr>
        <w:t>电容</w:t>
      </w:r>
      <w:r w:rsidRPr="001672D4">
        <w:rPr>
          <w:rFonts w:ascii="黑体" w:eastAsia="黑体" w:cs="Times New Roman" w:hint="eastAsia"/>
          <w:sz w:val="21"/>
          <w:szCs w:val="20"/>
        </w:rPr>
        <w:t>柜</w:t>
      </w:r>
      <w:r w:rsidRPr="001672D4">
        <w:rPr>
          <w:rFonts w:ascii="黑体" w:eastAsia="黑体" w:cs="Times New Roman"/>
          <w:sz w:val="21"/>
          <w:szCs w:val="20"/>
        </w:rPr>
        <w:t>巡视项目及标准</w:t>
      </w:r>
    </w:p>
    <w:tbl>
      <w:tblPr>
        <w:tblW w:w="9087" w:type="dxa"/>
        <w:tblInd w:w="93" w:type="dxa"/>
        <w:tblLook w:val="00A0"/>
      </w:tblPr>
      <w:tblGrid>
        <w:gridCol w:w="855"/>
        <w:gridCol w:w="851"/>
        <w:gridCol w:w="5539"/>
        <w:gridCol w:w="1842"/>
      </w:tblGrid>
      <w:tr w:rsidR="00E87443" w:rsidRPr="00FC46A5" w:rsidTr="00EA5D94">
        <w:trPr>
          <w:trHeight w:val="300"/>
          <w:tblHeader/>
        </w:trPr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编号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项目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备注</w:t>
            </w: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/>
                <w:sz w:val="18"/>
                <w:szCs w:val="18"/>
              </w:rPr>
              <w:t>1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电容器内部有无放电声；外壳有无鼓包、渗漏油现象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检查电容器室内温度、冬季最低允许温度和夏季最高允许温度均应符合制造厂家的规定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检查三相电流表是否平衡，有无不稳定或激增现象，各相差应不大于</w:t>
            </w:r>
            <w:r w:rsidRPr="001672D4">
              <w:rPr>
                <w:rFonts w:ascii="宋体" w:hAnsi="宋体" w:cs="宋体" w:hint="eastAsia"/>
                <w:sz w:val="18"/>
                <w:szCs w:val="18"/>
              </w:rPr>
              <w:t>10%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trHeight w:val="300"/>
        </w:trPr>
        <w:tc>
          <w:tcPr>
            <w:tcW w:w="855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 w:rsidRPr="00FC46A5">
              <w:rPr>
                <w:rFonts w:ascii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553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:rsidR="00E87443" w:rsidRPr="00FC46A5" w:rsidRDefault="00E87443" w:rsidP="005F34F2">
            <w:pPr>
              <w:rPr>
                <w:rFonts w:ascii="宋体" w:hAnsi="宋体" w:cs="宋体"/>
                <w:sz w:val="18"/>
                <w:szCs w:val="18"/>
              </w:rPr>
            </w:pPr>
            <w:r w:rsidRPr="001672D4">
              <w:rPr>
                <w:rFonts w:ascii="宋体" w:hAnsi="宋体" w:cs="宋体" w:hint="eastAsia"/>
                <w:sz w:val="18"/>
                <w:szCs w:val="18"/>
              </w:rPr>
              <w:t>放电线圈及三相放电指示灯是否良好</w:t>
            </w:r>
          </w:p>
        </w:tc>
        <w:tc>
          <w:tcPr>
            <w:tcW w:w="18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:rsidR="00E87443" w:rsidRPr="00FC46A5" w:rsidRDefault="00E87443" w:rsidP="00266540">
      <w:pPr>
        <w:spacing w:beforeLines="50" w:afterLines="50"/>
        <w:jc w:val="center"/>
        <w:rPr>
          <w:rFonts w:ascii="黑体" w:eastAsia="黑体" w:cs="Times New Roman"/>
          <w:sz w:val="21"/>
          <w:szCs w:val="20"/>
        </w:rPr>
      </w:pPr>
      <w:r>
        <w:rPr>
          <w:rFonts w:ascii="黑体" w:eastAsia="黑体" w:hint="eastAsia"/>
          <w:sz w:val="21"/>
          <w:szCs w:val="20"/>
        </w:rPr>
        <w:t>其他基础建设项目</w:t>
      </w:r>
      <w:r w:rsidRPr="00FC46A5">
        <w:rPr>
          <w:rFonts w:ascii="黑体" w:eastAsia="黑体" w:cs="Times New Roman" w:hint="eastAsia"/>
          <w:sz w:val="21"/>
          <w:szCs w:val="20"/>
        </w:rPr>
        <w:t>巡视项目及标准</w:t>
      </w:r>
    </w:p>
    <w:tbl>
      <w:tblPr>
        <w:tblW w:w="9177" w:type="dxa"/>
        <w:tblInd w:w="3" w:type="dxa"/>
        <w:tblLook w:val="0000"/>
      </w:tblPr>
      <w:tblGrid>
        <w:gridCol w:w="945"/>
        <w:gridCol w:w="1155"/>
        <w:gridCol w:w="945"/>
        <w:gridCol w:w="4935"/>
        <w:gridCol w:w="1197"/>
      </w:tblGrid>
      <w:tr w:rsidR="00E87443" w:rsidRPr="00FC46A5" w:rsidTr="00EA5D94">
        <w:trPr>
          <w:trHeight w:val="270"/>
          <w:tblHeader/>
        </w:trPr>
        <w:tc>
          <w:tcPr>
            <w:tcW w:w="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序号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部件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编号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项目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备注</w:t>
            </w: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1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>
              <w:rPr>
                <w:rFonts w:eastAsia="宋体" w:cs="Times New Roman" w:hint="eastAsia"/>
                <w:sz w:val="18"/>
                <w:szCs w:val="18"/>
              </w:rPr>
              <w:t>房屋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无渗漏水，墙面干净。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穿墙套管清洁、无裂纹，接头连接良好、无发热，封堵规范完好。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结构无倾斜裂纹、风化、下塌的现象。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顶部的悬挂物、墙体无松动、脱落现象。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5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通往生产厂房内的挡板应齐全，高度符合标准。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6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门窗完整、无变形、关闭紧密，开关自如，</w:t>
            </w:r>
            <w:r w:rsidRPr="00FC46A5">
              <w:rPr>
                <w:rFonts w:eastAsia="宋体" w:cs="Times New Roman"/>
                <w:sz w:val="18"/>
                <w:szCs w:val="18"/>
              </w:rPr>
              <w:t>各</w:t>
            </w:r>
            <w:r w:rsidRPr="00FC46A5">
              <w:rPr>
                <w:rFonts w:eastAsia="宋体" w:cs="Times New Roman" w:hint="eastAsia"/>
                <w:sz w:val="18"/>
                <w:szCs w:val="18"/>
              </w:rPr>
              <w:t>室</w:t>
            </w:r>
            <w:r w:rsidRPr="00FC46A5">
              <w:rPr>
                <w:rFonts w:eastAsia="宋体" w:cs="Times New Roman"/>
                <w:sz w:val="18"/>
                <w:szCs w:val="18"/>
              </w:rPr>
              <w:t>门锁具可靠</w:t>
            </w:r>
            <w:r w:rsidRPr="00FC46A5">
              <w:rPr>
                <w:rFonts w:eastAsia="宋体" w:cs="Times New Roman" w:hint="eastAsia"/>
                <w:sz w:val="18"/>
                <w:szCs w:val="18"/>
              </w:rPr>
              <w:t>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7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及场地内外清洁完整情况，无杂乱物品，无违禁作物。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270"/>
        </w:trPr>
        <w:tc>
          <w:tcPr>
            <w:tcW w:w="9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构架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无锈蚀、变形、裂纹、损坏。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地面（含楼板）孔洞的栏杆、盖板、护板齐全。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构架无异物悬挂。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27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构架爬梯上悬挂“禁止攀登，高压危险”标示牌无脱落。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3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通风照明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站内照明系统完善，照明灯具、开关面板完好，光线充足。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事故照明系统完善，灯具完好、试验正确。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照明电源箱外壳应接地，箱内清洁。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室内通风良好，通风装置开启运转正常。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5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自然通风口防护网应完好无破损。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4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动力箱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动力箱封堵规范完好，箱门关闭紧密，接地完好，内部清洁无积灰、锈蚀。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动力箱内无发热现象。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5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防小动物设施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防鼠设施完好，鼠药配备充足不失效。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鼠药、鼠笼投放数量充足，并定期更换鼠药及诱饵。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门窗应完好严密，出入时随手将门关好</w:t>
            </w:r>
            <w:r w:rsidRPr="00FC46A5">
              <w:rPr>
                <w:rFonts w:eastAsia="宋体" w:cs="Times New Roman" w:hint="eastAsia"/>
                <w:sz w:val="18"/>
                <w:szCs w:val="18"/>
              </w:rPr>
              <w:t>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color w:val="FF0000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电压等级高压配电室、低压配电室、电缆层室、蓄电池室防小动物挡板完好。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6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避雷针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编号、标示齐全、清晰、无损坏。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基础及本体无下沉和倾斜</w:t>
            </w: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，本体完好，无严重锈蚀。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架构完好无锈蚀、接地良好。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接地引下线无锈蚀、断裂并且接地良好。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5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站内接地网接地体无锈蚀，连接牢固。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Times New Roman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sz w:val="18"/>
                <w:szCs w:val="18"/>
              </w:rPr>
              <w:t>6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避雷带压接牢固、接触良好。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7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电缆沟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电缆沟盖板应齐整、完好，电缆排列整齐。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电缆沟应清洁，所有孔洞封堵规范良好、无脱落。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电缆沟排水畅通，无积水。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8</w:t>
            </w:r>
          </w:p>
        </w:tc>
        <w:tc>
          <w:tcPr>
            <w:tcW w:w="115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电缆层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电缆层内电缆无发热、破损现象。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电缆层内无积水，通风良好。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电缆层干净整洁，无杂物堆放。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9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给排水系统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站内排水畅通、无积水。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站内排水系统运行正常、排水泵运转正常。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站内水源分配合理、充足。</w:t>
            </w:r>
          </w:p>
        </w:tc>
        <w:tc>
          <w:tcPr>
            <w:tcW w:w="11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4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sz w:val="18"/>
                <w:szCs w:val="18"/>
              </w:rPr>
            </w:pPr>
            <w:r w:rsidRPr="00FC46A5">
              <w:rPr>
                <w:rFonts w:ascii="宋体" w:eastAsia="宋体" w:hAnsi="宋体" w:cs="宋体" w:hint="eastAsia"/>
                <w:sz w:val="18"/>
                <w:szCs w:val="18"/>
              </w:rPr>
              <w:t>水泵手动、自动切换正常。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10</w:t>
            </w:r>
          </w:p>
        </w:tc>
        <w:tc>
          <w:tcPr>
            <w:tcW w:w="11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空调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1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外观清洁、无损坏。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2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制冷、制热正常，无异常响声。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  <w:tr w:rsidR="00E87443" w:rsidRPr="00FC46A5" w:rsidTr="00EA5D94">
        <w:trPr>
          <w:cantSplit/>
          <w:trHeight w:val="300"/>
        </w:trPr>
        <w:tc>
          <w:tcPr>
            <w:tcW w:w="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11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eastAsia="宋体" w:cs="Times New Roman"/>
                <w:sz w:val="18"/>
                <w:szCs w:val="18"/>
              </w:rPr>
            </w:pP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eastAsia="宋体" w:cs="Times New Roman"/>
                <w:sz w:val="18"/>
                <w:szCs w:val="18"/>
              </w:rPr>
            </w:pPr>
            <w:r w:rsidRPr="00FC46A5">
              <w:rPr>
                <w:rFonts w:eastAsia="宋体" w:cs="Times New Roman" w:hint="eastAsia"/>
                <w:sz w:val="18"/>
                <w:szCs w:val="18"/>
              </w:rPr>
              <w:t>3</w:t>
            </w:r>
          </w:p>
        </w:tc>
        <w:tc>
          <w:tcPr>
            <w:tcW w:w="49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 w:rsidRPr="00FC46A5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二次设备运行场所的空调，环境温度达到</w:t>
            </w:r>
            <w:smartTag w:uri="urn:schemas-microsoft-com:office:smarttags" w:element="chmetcnv">
              <w:smartTagPr>
                <w:attr w:name="UnitName" w:val="℃"/>
                <w:attr w:name="SourceValue" w:val="3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C46A5">
                <w:rPr>
                  <w:rFonts w:ascii="宋体" w:eastAsia="宋体" w:hAnsi="宋体" w:cs="Times New Roman" w:hint="eastAsia"/>
                  <w:color w:val="000000"/>
                  <w:sz w:val="18"/>
                  <w:szCs w:val="18"/>
                </w:rPr>
                <w:t>30℃</w:t>
              </w:r>
            </w:smartTag>
            <w:r w:rsidRPr="00FC46A5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时开启制冷，制冷后室内温度不得低于</w:t>
            </w:r>
            <w:smartTag w:uri="urn:schemas-microsoft-com:office:smarttags" w:element="chmetcnv">
              <w:smartTagPr>
                <w:attr w:name="UnitName" w:val="℃"/>
                <w:attr w:name="SourceValue" w:val="27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C46A5">
                <w:rPr>
                  <w:rFonts w:ascii="宋体" w:eastAsia="宋体" w:hAnsi="宋体" w:cs="Times New Roman" w:hint="eastAsia"/>
                  <w:color w:val="000000"/>
                  <w:sz w:val="18"/>
                  <w:szCs w:val="18"/>
                </w:rPr>
                <w:t>27℃</w:t>
              </w:r>
            </w:smartTag>
            <w:r w:rsidRPr="00FC46A5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；环境温度低于</w:t>
            </w:r>
            <w:smartTag w:uri="urn:schemas-microsoft-com:office:smarttags" w:element="chmetcnv">
              <w:smartTagPr>
                <w:attr w:name="UnitName" w:val="℃"/>
                <w:attr w:name="SourceValue" w:val="5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C46A5">
                <w:rPr>
                  <w:rFonts w:ascii="宋体" w:eastAsia="宋体" w:hAnsi="宋体" w:cs="Times New Roman" w:hint="eastAsia"/>
                  <w:color w:val="000000"/>
                  <w:sz w:val="18"/>
                  <w:szCs w:val="18"/>
                </w:rPr>
                <w:t>5℃</w:t>
              </w:r>
            </w:smartTag>
            <w:r w:rsidRPr="00FC46A5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时开启制热，制热后室内温度不得高于</w:t>
            </w:r>
            <w:smartTag w:uri="urn:schemas-microsoft-com:office:smarttags" w:element="chmetcnv">
              <w:smartTagPr>
                <w:attr w:name="UnitName" w:val="℃"/>
                <w:attr w:name="SourceValue" w:val="10"/>
                <w:attr w:name="HasSpace" w:val="False"/>
                <w:attr w:name="Negative" w:val="False"/>
                <w:attr w:name="NumberType" w:val="1"/>
                <w:attr w:name="TCSC" w:val="0"/>
              </w:smartTagPr>
              <w:r w:rsidRPr="00FC46A5">
                <w:rPr>
                  <w:rFonts w:ascii="宋体" w:eastAsia="宋体" w:hAnsi="宋体" w:cs="Times New Roman" w:hint="eastAsia"/>
                  <w:color w:val="000000"/>
                  <w:sz w:val="18"/>
                  <w:szCs w:val="18"/>
                </w:rPr>
                <w:t>10℃</w:t>
              </w:r>
            </w:smartTag>
            <w:r w:rsidRPr="00FC46A5">
              <w:rPr>
                <w:rFonts w:ascii="宋体" w:eastAsia="宋体" w:hAnsi="宋体" w:cs="Times New Roman" w:hint="eastAsia"/>
                <w:color w:val="000000"/>
                <w:sz w:val="18"/>
                <w:szCs w:val="18"/>
              </w:rPr>
              <w:t>。</w:t>
            </w:r>
          </w:p>
        </w:tc>
        <w:tc>
          <w:tcPr>
            <w:tcW w:w="11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87443" w:rsidRPr="00FC46A5" w:rsidRDefault="00E87443" w:rsidP="005F34F2">
            <w:pPr>
              <w:jc w:val="center"/>
              <w:rPr>
                <w:rFonts w:ascii="宋体" w:eastAsia="宋体" w:hAnsi="宋体" w:cs="宋体"/>
                <w:sz w:val="18"/>
                <w:szCs w:val="18"/>
              </w:rPr>
            </w:pPr>
          </w:p>
        </w:tc>
      </w:tr>
    </w:tbl>
    <w:p w:rsidR="005F34F2" w:rsidRDefault="00EA5D94" w:rsidP="005F34F2">
      <w:pPr>
        <w:pStyle w:val="a9"/>
        <w:spacing w:line="360" w:lineRule="auto"/>
        <w:jc w:val="center"/>
        <w:rPr>
          <w:rFonts w:ascii="Arial" w:hAnsi="Arial" w:cs="Arial"/>
          <w:color w:val="000000"/>
        </w:rPr>
      </w:pPr>
      <w:r>
        <w:rPr>
          <w:rFonts w:ascii="Arial" w:hAnsi="Arial" w:cs="Arial" w:hint="eastAsia"/>
          <w:color w:val="000000"/>
        </w:rPr>
        <w:lastRenderedPageBreak/>
        <w:t>变压器及</w:t>
      </w:r>
      <w:r>
        <w:rPr>
          <w:rFonts w:ascii="Arial" w:hAnsi="Arial" w:cs="Arial"/>
          <w:color w:val="000000"/>
        </w:rPr>
        <w:t>开关柜</w:t>
      </w:r>
      <w:r w:rsidR="005F34F2">
        <w:rPr>
          <w:rFonts w:ascii="Arial" w:hAnsi="Arial" w:cs="Arial" w:hint="eastAsia"/>
          <w:color w:val="000000"/>
        </w:rPr>
        <w:t>预防</w:t>
      </w:r>
      <w:r w:rsidR="005F34F2">
        <w:rPr>
          <w:rFonts w:ascii="Arial" w:hAnsi="Arial" w:cs="Arial"/>
          <w:color w:val="000000"/>
        </w:rPr>
        <w:t>性试</w:t>
      </w:r>
      <w:r>
        <w:rPr>
          <w:rFonts w:ascii="Arial" w:hAnsi="Arial" w:cs="Arial" w:hint="eastAsia"/>
          <w:color w:val="000000"/>
        </w:rPr>
        <w:t>验</w:t>
      </w:r>
      <w:r w:rsidR="005F34F2">
        <w:rPr>
          <w:rFonts w:ascii="Arial" w:hAnsi="Arial" w:cs="Arial" w:hint="eastAsia"/>
          <w:color w:val="000000"/>
        </w:rPr>
        <w:t>标准流程</w:t>
      </w:r>
      <w:r w:rsidR="005F34F2">
        <w:rPr>
          <w:rFonts w:ascii="Arial" w:hAnsi="Arial" w:cs="Arial"/>
          <w:color w:val="000000"/>
        </w:rPr>
        <w:t>说明</w:t>
      </w:r>
    </w:p>
    <w:tbl>
      <w:tblPr>
        <w:tblW w:w="9187" w:type="dxa"/>
        <w:tblInd w:w="-34" w:type="dxa"/>
        <w:tblLayout w:type="fixed"/>
        <w:tblLook w:val="0000"/>
      </w:tblPr>
      <w:tblGrid>
        <w:gridCol w:w="2675"/>
        <w:gridCol w:w="3118"/>
        <w:gridCol w:w="3394"/>
      </w:tblGrid>
      <w:tr w:rsidR="00EA5D94" w:rsidTr="00EA5D94">
        <w:trPr>
          <w:trHeight w:val="27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C5D9F1"/>
            <w:vAlign w:val="center"/>
          </w:tcPr>
          <w:p w:rsidR="00EA5D94" w:rsidRDefault="00EA5D94" w:rsidP="00E045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服务项目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A5D94" w:rsidRDefault="00EA5D94" w:rsidP="00E045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服务标准</w:t>
            </w:r>
          </w:p>
        </w:tc>
        <w:tc>
          <w:tcPr>
            <w:tcW w:w="3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vAlign w:val="center"/>
          </w:tcPr>
          <w:p w:rsidR="00EA5D94" w:rsidRDefault="00EA5D94" w:rsidP="00E04511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0"/>
                <w:szCs w:val="20"/>
              </w:rPr>
              <w:t>备注</w:t>
            </w:r>
          </w:p>
        </w:tc>
      </w:tr>
      <w:tr w:rsidR="00EA5D94" w:rsidTr="00EA5D94">
        <w:trPr>
          <w:trHeight w:val="102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1.绕组</w:t>
            </w:r>
            <w:r w:rsidRPr="00D63E84">
              <w:rPr>
                <w:rFonts w:ascii="楷体" w:eastAsia="楷体" w:hAnsi="楷体"/>
                <w:color w:val="000000"/>
                <w:sz w:val="24"/>
              </w:rPr>
              <w:t>的</w:t>
            </w: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绝缘电阻测试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1）绝缘电阻换算至同一温度下，与前一次测试结果相比应无显著变化，一般不低于上次值的70％；              2）采用2500V兆欧表</w:t>
            </w:r>
          </w:p>
          <w:p w:rsidR="00EA5D94" w:rsidRPr="00D63E84" w:rsidRDefault="00EA5D94" w:rsidP="00E04511">
            <w:pPr>
              <w:autoSpaceDE w:val="0"/>
              <w:autoSpaceDN w:val="0"/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3）绝缘电阻≥</w:t>
            </w:r>
            <w:r w:rsidRPr="00D63E84">
              <w:rPr>
                <w:rFonts w:ascii="楷体" w:eastAsia="楷体" w:hAnsi="楷体"/>
                <w:color w:val="000000"/>
                <w:sz w:val="24"/>
              </w:rPr>
              <w:t>1000M</w:t>
            </w: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Ω（注意值）</w:t>
            </w:r>
            <w:r w:rsidRPr="00D63E84">
              <w:rPr>
                <w:rFonts w:ascii="Calibri" w:eastAsia="楷体" w:hAnsi="Calibri" w:cs="Calibri"/>
                <w:color w:val="000000"/>
                <w:sz w:val="24"/>
              </w:rPr>
              <w:t> </w:t>
            </w: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 xml:space="preserve">   </w:t>
            </w:r>
          </w:p>
        </w:tc>
        <w:tc>
          <w:tcPr>
            <w:tcW w:w="33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Default="00EA5D94" w:rsidP="00E04511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20000KVA及以下</w:t>
            </w:r>
          </w:p>
        </w:tc>
      </w:tr>
      <w:tr w:rsidR="00EA5D94" w:rsidTr="00EA5D94">
        <w:trPr>
          <w:trHeight w:val="192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2.绕组</w:t>
            </w:r>
            <w:r w:rsidRPr="00D63E84">
              <w:rPr>
                <w:rFonts w:ascii="楷体" w:eastAsia="楷体" w:hAnsi="楷体"/>
                <w:color w:val="000000"/>
                <w:sz w:val="24"/>
              </w:rPr>
              <w:t>的</w:t>
            </w: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直流电阻测试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1)1600kVA及以下相间差别一般不大于平均值的4%，线间差别一般不大于平均值的2%；大于1600kVA分别减半。</w:t>
            </w:r>
            <w:r w:rsidRPr="00D63E84">
              <w:rPr>
                <w:rFonts w:ascii="Calibri" w:eastAsia="楷体" w:hAnsi="Calibri" w:cs="Calibri"/>
                <w:color w:val="000000"/>
                <w:sz w:val="24"/>
              </w:rPr>
              <w:t> </w:t>
            </w: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 xml:space="preserve">    </w:t>
            </w:r>
          </w:p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2)与以前相同部位测得值比较，其变化不应大于2%；                     3）不同温度下电阻值按下式换算:</w:t>
            </w:r>
            <w:r w:rsidRPr="00D63E84">
              <w:rPr>
                <w:rFonts w:ascii="Calibri" w:eastAsia="楷体" w:hAnsi="Calibri" w:cs="Calibri"/>
                <w:color w:val="000000"/>
                <w:sz w:val="24"/>
              </w:rPr>
              <w:t> </w:t>
            </w: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R2＝R1(T+t2)/(T+t1)，式中R1、R2分别为在温度t1、t2下的电阻值；T为电阻温度常数，铜取235，铝取225.</w:t>
            </w:r>
          </w:p>
        </w:tc>
        <w:tc>
          <w:tcPr>
            <w:tcW w:w="33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Default="00EA5D94" w:rsidP="00E04511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5D94" w:rsidTr="00EA5D94">
        <w:trPr>
          <w:trHeight w:val="96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3.电压变比测试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1)各相应接头的电压比与铭牌值相比，不应有显著差别，且符合规律； 2）35kV以下，电压比小于3的变压器电压比允许偏差为±1%；其他为±0.5%</w:t>
            </w:r>
          </w:p>
        </w:tc>
        <w:tc>
          <w:tcPr>
            <w:tcW w:w="33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Default="00EA5D94" w:rsidP="00E04511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5D94" w:rsidTr="00EA5D94">
        <w:trPr>
          <w:trHeight w:val="48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4.过渡电阻(针对有载调压变压器)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 xml:space="preserve">1）符合制造厂规定；               2）与铭牌值比较偏差不大于±10%               </w:t>
            </w:r>
          </w:p>
        </w:tc>
        <w:tc>
          <w:tcPr>
            <w:tcW w:w="33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Default="00EA5D94" w:rsidP="00E04511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EA5D94" w:rsidTr="00EA5D94">
        <w:trPr>
          <w:trHeight w:val="480"/>
        </w:trPr>
        <w:tc>
          <w:tcPr>
            <w:tcW w:w="2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5.工频耐压测试（可选）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Pr="00D63E84" w:rsidRDefault="00EA5D94" w:rsidP="00E04511">
            <w:pPr>
              <w:rPr>
                <w:rFonts w:ascii="楷体" w:eastAsia="楷体" w:hAnsi="楷体"/>
                <w:color w:val="000000"/>
                <w:sz w:val="24"/>
              </w:rPr>
            </w:pP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按出厂试验电压值的0.8</w:t>
            </w:r>
            <w:r w:rsidRPr="00D63E84">
              <w:rPr>
                <w:rFonts w:ascii="楷体" w:eastAsia="楷体" w:hAnsi="楷体"/>
                <w:color w:val="000000"/>
                <w:sz w:val="24"/>
              </w:rPr>
              <w:t>5</w:t>
            </w: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倍，10kV变压器按35kV×0.8</w:t>
            </w:r>
            <w:r w:rsidRPr="00D63E84">
              <w:rPr>
                <w:rFonts w:ascii="楷体" w:eastAsia="楷体" w:hAnsi="楷体"/>
                <w:color w:val="000000"/>
                <w:sz w:val="24"/>
              </w:rPr>
              <w:t>5</w:t>
            </w: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=</w:t>
            </w:r>
            <w:r w:rsidRPr="00D63E84">
              <w:rPr>
                <w:rFonts w:ascii="楷体" w:eastAsia="楷体" w:hAnsi="楷体"/>
                <w:color w:val="000000"/>
                <w:sz w:val="24"/>
              </w:rPr>
              <w:t>30</w:t>
            </w:r>
            <w:r w:rsidRPr="00D63E84">
              <w:rPr>
                <w:rFonts w:ascii="楷体" w:eastAsia="楷体" w:hAnsi="楷体" w:hint="eastAsia"/>
                <w:color w:val="000000"/>
                <w:sz w:val="24"/>
              </w:rPr>
              <w:t>kV进行</w:t>
            </w:r>
            <w:r w:rsidRPr="00D63E84">
              <w:rPr>
                <w:rFonts w:ascii="Calibri" w:eastAsia="楷体" w:hAnsi="Calibri" w:cs="Calibri"/>
                <w:color w:val="000000"/>
                <w:sz w:val="24"/>
              </w:rPr>
              <w:t> </w:t>
            </w:r>
          </w:p>
        </w:tc>
        <w:tc>
          <w:tcPr>
            <w:tcW w:w="33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D94" w:rsidRDefault="00EA5D94" w:rsidP="00E04511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EA5D94" w:rsidRPr="00EA5D94" w:rsidRDefault="00EA5D94" w:rsidP="005F34F2">
      <w:pPr>
        <w:pStyle w:val="a9"/>
        <w:spacing w:line="360" w:lineRule="auto"/>
        <w:jc w:val="center"/>
        <w:rPr>
          <w:rFonts w:ascii="Arial" w:hAnsi="Arial" w:cs="Arial"/>
          <w:color w:val="000000"/>
        </w:rPr>
      </w:pPr>
    </w:p>
    <w:tbl>
      <w:tblPr>
        <w:tblW w:w="9073" w:type="dxa"/>
        <w:tblInd w:w="-34" w:type="dxa"/>
        <w:tblLook w:val="04A0"/>
      </w:tblPr>
      <w:tblGrid>
        <w:gridCol w:w="3276"/>
        <w:gridCol w:w="2165"/>
        <w:gridCol w:w="2639"/>
        <w:gridCol w:w="993"/>
      </w:tblGrid>
      <w:tr w:rsidR="005F34F2" w:rsidRPr="00052F43" w:rsidTr="00EA5D94">
        <w:trPr>
          <w:trHeight w:val="311"/>
        </w:trPr>
        <w:tc>
          <w:tcPr>
            <w:tcW w:w="3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BDD6EE"/>
            <w:vAlign w:val="center"/>
          </w:tcPr>
          <w:p w:rsidR="005F34F2" w:rsidRDefault="005F34F2" w:rsidP="005F34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lastRenderedPageBreak/>
              <w:t>预防性试验产品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DD6EE"/>
            <w:vAlign w:val="center"/>
          </w:tcPr>
          <w:p w:rsidR="005F34F2" w:rsidRDefault="005F34F2" w:rsidP="005F34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服务项目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5F34F2" w:rsidRDefault="005F34F2" w:rsidP="005F34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服务标准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:rsidR="005F34F2" w:rsidRDefault="005F34F2" w:rsidP="005F34F2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备注</w:t>
            </w:r>
          </w:p>
        </w:tc>
      </w:tr>
      <w:tr w:rsidR="005F34F2" w:rsidRPr="00052F43" w:rsidTr="00EA5D94">
        <w:trPr>
          <w:trHeight w:val="960"/>
        </w:trPr>
        <w:tc>
          <w:tcPr>
            <w:tcW w:w="3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numPr>
                <w:ilvl w:val="0"/>
                <w:numId w:val="4"/>
              </w:numPr>
              <w:adjustRightInd/>
              <w:snapToGrid/>
              <w:spacing w:after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断路器系统</w:t>
            </w: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1.主回路电阻测试；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1）在合闸状态下，测量进、出线之间的主回路电阻。测量电流可取100A 到额定电流之间的任一值；              2）初值差＜30%；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480"/>
        </w:trPr>
        <w:tc>
          <w:tcPr>
            <w:tcW w:w="3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2.分、合闸电磁铁线圈的绝缘电阻试验；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 xml:space="preserve">1)绝缘电阻不应小于2MΩ；        </w:t>
            </w:r>
          </w:p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2）采用1000V兆欧表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1680"/>
        </w:trPr>
        <w:tc>
          <w:tcPr>
            <w:tcW w:w="3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3.机械及五防闭锁检查；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五防性能检查包括以下内容：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br/>
              <w:t xml:space="preserve">a） 防止误分、误合断路器；      </w:t>
            </w:r>
          </w:p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b） 防止带负荷拉、合隔离开关；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br/>
              <w:t>c） 防止带电（挂）合接地（线）开关；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br/>
              <w:t>d） 防止带接地线（开关）合断路器；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br/>
              <w:t>e） 防止误入带电间隔。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270"/>
        </w:trPr>
        <w:tc>
          <w:tcPr>
            <w:tcW w:w="3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numPr>
                <w:ilvl w:val="0"/>
                <w:numId w:val="4"/>
              </w:numPr>
              <w:adjustRightInd/>
              <w:snapToGrid/>
              <w:spacing w:after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母线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1.绝缘电阻试验；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不应低于1MΩ/kV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270"/>
        </w:trPr>
        <w:tc>
          <w:tcPr>
            <w:tcW w:w="3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2.工频耐压试验（可选）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试验</w:t>
            </w:r>
            <w:r w:rsidRPr="00052F43">
              <w:rPr>
                <w:rFonts w:ascii="楷体" w:eastAsia="楷体" w:hAnsi="楷体"/>
                <w:color w:val="000000"/>
                <w:sz w:val="24"/>
              </w:rPr>
              <w:t>电压为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出厂</w:t>
            </w:r>
            <w:r w:rsidRPr="00052F43">
              <w:rPr>
                <w:rFonts w:ascii="楷体" w:eastAsia="楷体" w:hAnsi="楷体"/>
                <w:color w:val="000000"/>
                <w:sz w:val="24"/>
              </w:rPr>
              <w:t>试验值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80</w:t>
            </w:r>
            <w:r w:rsidRPr="00052F43">
              <w:rPr>
                <w:rFonts w:ascii="楷体" w:eastAsia="楷体" w:hAnsi="楷体"/>
                <w:color w:val="000000"/>
                <w:sz w:val="24"/>
              </w:rPr>
              <w:t>%，耐压时间为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60</w:t>
            </w:r>
            <w:r w:rsidRPr="00052F43">
              <w:rPr>
                <w:rFonts w:ascii="楷体" w:eastAsia="楷体" w:hAnsi="楷体"/>
                <w:color w:val="000000"/>
                <w:sz w:val="24"/>
              </w:rPr>
              <w:t>s</w:t>
            </w:r>
            <w:r>
              <w:rPr>
                <w:rFonts w:ascii="楷体" w:eastAsia="楷体" w:hAnsi="楷体" w:hint="eastAsia"/>
                <w:color w:val="000000"/>
                <w:sz w:val="24"/>
              </w:rPr>
              <w:t>,10</w:t>
            </w:r>
            <w:r>
              <w:rPr>
                <w:rFonts w:ascii="楷体" w:eastAsia="楷体" w:hAnsi="楷体"/>
                <w:color w:val="000000"/>
                <w:sz w:val="24"/>
              </w:rPr>
              <w:t>kV</w:t>
            </w:r>
            <w:r>
              <w:rPr>
                <w:rFonts w:ascii="楷体" w:eastAsia="楷体" w:hAnsi="楷体" w:hint="eastAsia"/>
                <w:color w:val="000000"/>
                <w:sz w:val="24"/>
              </w:rPr>
              <w:t>试验</w:t>
            </w:r>
            <w:r>
              <w:rPr>
                <w:rFonts w:ascii="楷体" w:eastAsia="楷体" w:hAnsi="楷体"/>
                <w:color w:val="000000"/>
                <w:sz w:val="24"/>
              </w:rPr>
              <w:t>电压为</w:t>
            </w:r>
            <w:r>
              <w:rPr>
                <w:rFonts w:ascii="楷体" w:eastAsia="楷体" w:hAnsi="楷体" w:hint="eastAsia"/>
                <w:color w:val="000000"/>
                <w:sz w:val="24"/>
              </w:rPr>
              <w:t>38</w:t>
            </w:r>
            <w:r>
              <w:rPr>
                <w:rFonts w:ascii="楷体" w:eastAsia="楷体" w:hAnsi="楷体"/>
                <w:color w:val="000000"/>
                <w:sz w:val="24"/>
              </w:rPr>
              <w:t>kV</w:t>
            </w:r>
            <w:r>
              <w:rPr>
                <w:rFonts w:ascii="楷体" w:eastAsia="楷体" w:hAnsi="楷体" w:hint="eastAsia"/>
                <w:color w:val="000000"/>
                <w:sz w:val="24"/>
              </w:rPr>
              <w:t>；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</w:rPr>
            </w:pPr>
          </w:p>
        </w:tc>
      </w:tr>
      <w:tr w:rsidR="005F34F2" w:rsidRPr="00052F43" w:rsidTr="00EA5D94">
        <w:trPr>
          <w:trHeight w:val="960"/>
        </w:trPr>
        <w:tc>
          <w:tcPr>
            <w:tcW w:w="3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numPr>
                <w:ilvl w:val="0"/>
                <w:numId w:val="4"/>
              </w:numPr>
              <w:adjustRightInd/>
              <w:snapToGrid/>
              <w:spacing w:after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继电保护装置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1、外观及保护屏检查；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装置的外观无划痕、扭曲、变形。显示器清晰，键盘按键灵活，运行或正常工作灯亮，合位跳位灯与实际位置可靠对应且亮度清晰。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270"/>
        </w:trPr>
        <w:tc>
          <w:tcPr>
            <w:tcW w:w="3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2.压板及屏蔽接地检查；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压板接触可靠，屏蔽接地良好。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960"/>
        </w:trPr>
        <w:tc>
          <w:tcPr>
            <w:tcW w:w="3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3.电压电流采样试验；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保护精度 2.5％，测量精度 0.2％，相序检查无误。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270"/>
        </w:trPr>
        <w:tc>
          <w:tcPr>
            <w:tcW w:w="3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4.继电保护装置定值校验；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保护定值与定值单一致且保护可靠动作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270"/>
        </w:trPr>
        <w:tc>
          <w:tcPr>
            <w:tcW w:w="3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5.保护出口跳闸试验；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保护可靠动作，开关跳闸正确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480"/>
        </w:trPr>
        <w:tc>
          <w:tcPr>
            <w:tcW w:w="3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6.整组传动试验.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采样显示正确，保护可靠动作，开关正确分合闸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96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numPr>
                <w:ilvl w:val="0"/>
                <w:numId w:val="4"/>
              </w:numPr>
              <w:adjustRightInd/>
              <w:snapToGrid/>
              <w:spacing w:after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电压互感器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1.测量绕组绝缘电阻；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1） 一次绕组：初值差不超过-50%；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br/>
              <w:t xml:space="preserve">2） 二次绕组：≥10MΩ；           </w:t>
            </w:r>
          </w:p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3)一次绕组用2500V兆欧表，二次绕组用1000V或2500V兆欧表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144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numPr>
                <w:ilvl w:val="0"/>
                <w:numId w:val="4"/>
              </w:numPr>
              <w:adjustRightInd/>
              <w:snapToGrid/>
              <w:spacing w:after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电流互感器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1.测量绕组绝缘电阻；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1)</w:t>
            </w:r>
            <w:r w:rsidRPr="009F1532">
              <w:rPr>
                <w:rFonts w:ascii="楷体" w:eastAsia="楷体" w:hAnsi="楷体" w:hint="eastAsia"/>
                <w:color w:val="000000"/>
                <w:sz w:val="24"/>
              </w:rPr>
              <w:t>1．与上次测量值相比无显著变化；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br/>
              <w:t>2)电容型电流互感器末屏对地绝缘电阻一般不低于1000MΩ；              3）采用2500V兆欧表；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960"/>
        </w:trPr>
        <w:tc>
          <w:tcPr>
            <w:tcW w:w="3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numPr>
                <w:ilvl w:val="0"/>
                <w:numId w:val="4"/>
              </w:numPr>
              <w:adjustRightInd/>
              <w:snapToGrid/>
              <w:spacing w:after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电力电缆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1.主绝缘绝缘电阻测量；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0.6/1kV电缆用1000V兆欧表；0.6/1kV以上电缆用2500V兆欧表(6/6kV及以上电缆也可用5000V兆欧表)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960"/>
        </w:trPr>
        <w:tc>
          <w:tcPr>
            <w:tcW w:w="327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numPr>
                <w:ilvl w:val="0"/>
                <w:numId w:val="4"/>
              </w:numPr>
              <w:adjustRightInd/>
              <w:snapToGrid/>
              <w:spacing w:after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负荷开关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1.负荷开关回路电阻测试；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1）在合闸状态下，测量进、出线之间的主回路电阻。测量电流可取100A 到额定电流之间的任一值；              2）初值差＜30%；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480"/>
        </w:trPr>
        <w:tc>
          <w:tcPr>
            <w:tcW w:w="327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2.绝缘电阻试验；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 xml:space="preserve">1)绝缘电阻不应小于2MΩ；        </w:t>
            </w:r>
          </w:p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lastRenderedPageBreak/>
              <w:t>2）采用1000V兆欧表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270"/>
        </w:trPr>
        <w:tc>
          <w:tcPr>
            <w:tcW w:w="3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numPr>
                <w:ilvl w:val="0"/>
                <w:numId w:val="4"/>
              </w:numPr>
              <w:adjustRightInd/>
              <w:snapToGrid/>
              <w:spacing w:after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lastRenderedPageBreak/>
              <w:t>避雷器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1.绝缘电阻；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35kV及以下，不低于1000MΩ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270"/>
        </w:trPr>
        <w:tc>
          <w:tcPr>
            <w:tcW w:w="3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2.直流泄</w:t>
            </w:r>
            <w:r>
              <w:rPr>
                <w:rFonts w:ascii="楷体" w:eastAsia="楷体" w:hAnsi="楷体" w:hint="eastAsia"/>
                <w:color w:val="000000"/>
                <w:sz w:val="24"/>
              </w:rPr>
              <w:t>漏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试验UDC.1mA（KV）；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U1mA 初值差不超过±5%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480"/>
        </w:trPr>
        <w:tc>
          <w:tcPr>
            <w:tcW w:w="3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3.直流泄</w:t>
            </w:r>
            <w:r>
              <w:rPr>
                <w:rFonts w:ascii="楷体" w:eastAsia="楷体" w:hAnsi="楷体" w:hint="eastAsia"/>
                <w:color w:val="000000"/>
                <w:sz w:val="24"/>
              </w:rPr>
              <w:t>漏</w:t>
            </w: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试验0.75UDC.1mA（μA）.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0.75U1mA下的泄漏电流不应大于50μA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5F34F2" w:rsidRPr="00052F43" w:rsidTr="00EA5D94">
        <w:trPr>
          <w:trHeight w:val="900"/>
        </w:trPr>
        <w:tc>
          <w:tcPr>
            <w:tcW w:w="3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numPr>
                <w:ilvl w:val="0"/>
                <w:numId w:val="4"/>
              </w:numPr>
              <w:adjustRightInd/>
              <w:snapToGrid/>
              <w:spacing w:after="0"/>
              <w:jc w:val="center"/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接地系统</w:t>
            </w:r>
          </w:p>
        </w:tc>
        <w:tc>
          <w:tcPr>
            <w:tcW w:w="21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1.</w:t>
            </w:r>
            <w:r>
              <w:rPr>
                <w:rFonts w:ascii="楷体" w:eastAsia="楷体" w:hAnsi="楷体" w:hint="eastAsia"/>
                <w:color w:val="000000"/>
                <w:sz w:val="24"/>
              </w:rPr>
              <w:t>总网接地</w:t>
            </w:r>
            <w:r>
              <w:rPr>
                <w:rFonts w:ascii="楷体" w:eastAsia="楷体" w:hAnsi="楷体"/>
                <w:color w:val="000000"/>
                <w:sz w:val="24"/>
              </w:rPr>
              <w:t>电阻</w:t>
            </w:r>
          </w:p>
        </w:tc>
        <w:tc>
          <w:tcPr>
            <w:tcW w:w="26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R≤</w:t>
            </w:r>
            <w:r>
              <w:rPr>
                <w:rFonts w:ascii="楷体" w:eastAsia="楷体" w:hAnsi="楷体"/>
                <w:color w:val="000000"/>
                <w:sz w:val="24"/>
              </w:rPr>
              <w:t>4Ω</w:t>
            </w:r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5F34F2" w:rsidRPr="00052F43" w:rsidTr="00EA5D94">
        <w:trPr>
          <w:trHeight w:val="900"/>
        </w:trPr>
        <w:tc>
          <w:tcPr>
            <w:tcW w:w="3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4F2" w:rsidRPr="00052F43" w:rsidRDefault="005F34F2" w:rsidP="005F34F2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>
              <w:rPr>
                <w:rFonts w:ascii="楷体" w:eastAsia="楷体" w:hAnsi="楷体" w:hint="eastAsia"/>
                <w:color w:val="000000"/>
                <w:sz w:val="24"/>
              </w:rPr>
              <w:t>2.辅助</w:t>
            </w:r>
            <w:r>
              <w:rPr>
                <w:rFonts w:ascii="楷体" w:eastAsia="楷体" w:hAnsi="楷体"/>
                <w:color w:val="000000"/>
                <w:sz w:val="24"/>
              </w:rPr>
              <w:t>接地电阻</w:t>
            </w: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34F2" w:rsidRPr="00052F43" w:rsidRDefault="005F34F2" w:rsidP="005F34F2">
            <w:pPr>
              <w:rPr>
                <w:rFonts w:ascii="楷体" w:eastAsia="楷体" w:hAnsi="楷体"/>
                <w:color w:val="000000"/>
                <w:sz w:val="24"/>
              </w:rPr>
            </w:pPr>
            <w:r w:rsidRPr="00052F43">
              <w:rPr>
                <w:rFonts w:ascii="楷体" w:eastAsia="楷体" w:hAnsi="楷体" w:hint="eastAsia"/>
                <w:color w:val="000000"/>
                <w:sz w:val="24"/>
              </w:rPr>
              <w:t>R≤</w:t>
            </w:r>
            <w:r>
              <w:rPr>
                <w:rFonts w:ascii="楷体" w:eastAsia="楷体" w:hAnsi="楷体"/>
                <w:color w:val="000000"/>
                <w:sz w:val="24"/>
              </w:rPr>
              <w:t>10Ω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4F2" w:rsidRPr="00052F43" w:rsidRDefault="005F34F2" w:rsidP="005F34F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  <w:tr w:rsidR="00EA5D94" w:rsidRPr="00052F43" w:rsidTr="00EA5D94">
        <w:trPr>
          <w:trHeight w:val="900"/>
        </w:trPr>
        <w:tc>
          <w:tcPr>
            <w:tcW w:w="3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D94" w:rsidRPr="00052F43" w:rsidRDefault="00EA5D94" w:rsidP="005F34F2">
            <w:pPr>
              <w:jc w:val="center"/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EA5D94" w:rsidRDefault="00EA5D94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2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A5D94" w:rsidRPr="00052F43" w:rsidRDefault="00EA5D94" w:rsidP="005F34F2">
            <w:pPr>
              <w:rPr>
                <w:rFonts w:ascii="楷体" w:eastAsia="楷体" w:hAnsi="楷体"/>
                <w:color w:val="000000"/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5D94" w:rsidRPr="00052F43" w:rsidRDefault="00EA5D94" w:rsidP="005F34F2">
            <w:pPr>
              <w:rPr>
                <w:rFonts w:ascii="宋体" w:hAnsi="宋体" w:cs="宋体"/>
                <w:color w:val="000000"/>
                <w:sz w:val="18"/>
                <w:szCs w:val="18"/>
              </w:rPr>
            </w:pPr>
          </w:p>
        </w:tc>
      </w:tr>
    </w:tbl>
    <w:tbl>
      <w:tblPr>
        <w:tblStyle w:val="aa"/>
        <w:tblpPr w:leftFromText="180" w:rightFromText="180" w:vertAnchor="text" w:tblpX="-67" w:tblpY="1622"/>
        <w:tblW w:w="9072" w:type="dxa"/>
        <w:tblLook w:val="04A0"/>
      </w:tblPr>
      <w:tblGrid>
        <w:gridCol w:w="2614"/>
        <w:gridCol w:w="6458"/>
      </w:tblGrid>
      <w:tr w:rsidR="00EA5D94" w:rsidRPr="004D40E9" w:rsidTr="00EA5D94">
        <w:tc>
          <w:tcPr>
            <w:tcW w:w="9072" w:type="dxa"/>
            <w:gridSpan w:val="2"/>
          </w:tcPr>
          <w:p w:rsidR="00EA5D94" w:rsidRPr="004D40E9" w:rsidRDefault="00EA5D94" w:rsidP="00EA5D94">
            <w:pPr>
              <w:jc w:val="center"/>
              <w:rPr>
                <w:sz w:val="28"/>
                <w:szCs w:val="28"/>
              </w:rPr>
            </w:pPr>
            <w:r w:rsidRPr="004D40E9">
              <w:rPr>
                <w:rFonts w:hint="eastAsia"/>
                <w:sz w:val="28"/>
                <w:szCs w:val="28"/>
              </w:rPr>
              <w:t>框架断路器</w:t>
            </w:r>
            <w:r>
              <w:rPr>
                <w:rFonts w:hint="eastAsia"/>
                <w:sz w:val="28"/>
                <w:szCs w:val="28"/>
              </w:rPr>
              <w:t>维保</w:t>
            </w:r>
            <w:r>
              <w:rPr>
                <w:sz w:val="28"/>
                <w:szCs w:val="28"/>
              </w:rPr>
              <w:t>说明</w:t>
            </w:r>
          </w:p>
        </w:tc>
      </w:tr>
      <w:tr w:rsidR="00EA5D94" w:rsidRPr="004D40E9" w:rsidTr="00EA5D94">
        <w:tc>
          <w:tcPr>
            <w:tcW w:w="2614" w:type="dxa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jc w:val="center"/>
            </w:pPr>
            <w:r w:rsidRPr="004D40E9">
              <w:rPr>
                <w:rFonts w:hint="eastAsia"/>
              </w:rPr>
              <w:t>深度维保内容</w:t>
            </w:r>
          </w:p>
        </w:tc>
      </w:tr>
      <w:tr w:rsidR="00EA5D94" w:rsidRPr="004D40E9" w:rsidTr="00EA5D94">
        <w:tc>
          <w:tcPr>
            <w:tcW w:w="2614" w:type="dxa"/>
            <w:vMerge w:val="restart"/>
            <w:vAlign w:val="center"/>
          </w:tcPr>
          <w:p w:rsidR="00EA5D94" w:rsidRPr="004D40E9" w:rsidRDefault="00EA5D94" w:rsidP="00EA5D94">
            <w:pPr>
              <w:jc w:val="center"/>
              <w:rPr>
                <w:b/>
              </w:rPr>
            </w:pPr>
            <w:r w:rsidRPr="004D40E9">
              <w:rPr>
                <w:rFonts w:asciiTheme="minorEastAsia" w:hAnsiTheme="minorEastAsia" w:hint="eastAsia"/>
                <w:b/>
                <w:szCs w:val="21"/>
              </w:rPr>
              <w:t>标准流程</w:t>
            </w: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/>
                <w:szCs w:val="21"/>
              </w:rPr>
              <w:t>检查开关上是否有尘土，污垢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  <w:rPr>
                <w:b/>
              </w:rPr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检查断路器本体是否完好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 w:cs="Arial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检查挡板是否完好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="宋体" w:hAnsi="宋体"/>
                <w:szCs w:val="21"/>
              </w:rPr>
            </w:pPr>
            <w:r w:rsidRPr="004D40E9">
              <w:rPr>
                <w:rFonts w:ascii="宋体" w:hAnsi="宋体"/>
                <w:szCs w:val="21"/>
              </w:rPr>
              <w:t>检查所有机构内部安全卡簧是否完好紧固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="宋体" w:hAnsi="宋体"/>
                <w:szCs w:val="21"/>
              </w:rPr>
            </w:pPr>
            <w:r w:rsidRPr="004D40E9">
              <w:rPr>
                <w:rFonts w:ascii="宋体" w:hAnsi="宋体" w:hint="eastAsia"/>
                <w:szCs w:val="21"/>
              </w:rPr>
              <w:t>检查储能操作与棘轮转动的配合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="宋体" w:hAnsi="宋体"/>
                <w:szCs w:val="21"/>
              </w:rPr>
            </w:pPr>
            <w:r w:rsidRPr="004D40E9">
              <w:rPr>
                <w:rFonts w:ascii="宋体" w:hAnsi="宋体" w:hint="eastAsia"/>
                <w:szCs w:val="21"/>
              </w:rPr>
              <w:t>检查分闸叉与半轴的配合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="宋体" w:hAnsi="宋体"/>
                <w:szCs w:val="21"/>
              </w:rPr>
            </w:pPr>
            <w:r w:rsidRPr="004D40E9">
              <w:rPr>
                <w:rFonts w:ascii="宋体" w:hAnsi="宋体" w:hint="eastAsia"/>
                <w:szCs w:val="21"/>
              </w:rPr>
              <w:t>检查操作机构螺栓是否全部被锁紧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="宋体" w:hAnsi="宋体"/>
                <w:szCs w:val="21"/>
              </w:rPr>
            </w:pPr>
            <w:r w:rsidRPr="004D40E9">
              <w:rPr>
                <w:rFonts w:ascii="宋体" w:hAnsi="宋体" w:hint="eastAsia"/>
                <w:szCs w:val="21"/>
              </w:rPr>
              <w:t>检查转动轴承部分的润滑情况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="宋体" w:hAnsi="宋体"/>
                <w:szCs w:val="21"/>
              </w:rPr>
            </w:pPr>
            <w:r w:rsidRPr="004D40E9">
              <w:rPr>
                <w:rFonts w:ascii="宋体" w:hAnsi="宋体"/>
                <w:szCs w:val="21"/>
              </w:rPr>
              <w:t>检查开关绝缘部分上是否有因过热而变色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="宋体" w:hAnsi="宋体"/>
                <w:szCs w:val="21"/>
              </w:rPr>
            </w:pPr>
            <w:r w:rsidRPr="004D40E9">
              <w:rPr>
                <w:rFonts w:ascii="宋体" w:hAnsi="宋体"/>
                <w:szCs w:val="21"/>
              </w:rPr>
              <w:t>检查开关动静触头是否完好无损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="宋体" w:hAnsi="宋体"/>
                <w:szCs w:val="21"/>
              </w:rPr>
            </w:pPr>
            <w:r w:rsidRPr="004D40E9">
              <w:rPr>
                <w:rFonts w:ascii="宋体" w:hAnsi="宋体"/>
                <w:szCs w:val="21"/>
              </w:rPr>
              <w:t>检查开关铜排是否完好无损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="宋体" w:hAnsi="宋体"/>
                <w:szCs w:val="21"/>
              </w:rPr>
            </w:pPr>
            <w:r w:rsidRPr="004D40E9">
              <w:rPr>
                <w:rFonts w:ascii="宋体" w:hAnsi="宋体" w:hint="eastAsia"/>
                <w:szCs w:val="21"/>
              </w:rPr>
              <w:t>检查分合闸按钮释放力</w:t>
            </w:r>
          </w:p>
        </w:tc>
      </w:tr>
      <w:tr w:rsidR="00EA5D94" w:rsidRPr="004D40E9" w:rsidTr="00EA5D94">
        <w:trPr>
          <w:trHeight w:val="393"/>
        </w:trPr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r w:rsidRPr="004D40E9">
              <w:rPr>
                <w:rFonts w:ascii="宋体" w:hAnsi="宋体"/>
                <w:szCs w:val="21"/>
              </w:rPr>
              <w:t>检查储能电机、欠压线圈、各辅助接点、分合闸线圈是否完好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对开关上的尘土污垢进行清洁清理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/>
                <w:szCs w:val="21"/>
              </w:rPr>
              <w:t>对开关触头进行清洁清理、润滑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/>
                <w:szCs w:val="21"/>
              </w:rPr>
              <w:t>分合闸半轴、钩块以及传动部分润滑，给驱动轴承润滑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对传动轴承部分润滑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 xml:space="preserve"> 对开关手动分合闸5次以上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/>
                <w:szCs w:val="21"/>
              </w:rPr>
              <w:t>开关手动摇进摇出试验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开关与低压柜系统联调试验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维保前后断路器本体回路电阻试验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断路器绝缘电阻试验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长</w:t>
            </w:r>
            <w:r w:rsidRPr="004D40E9">
              <w:rPr>
                <w:rFonts w:asciiTheme="minorEastAsia" w:hAnsiTheme="minorEastAsia"/>
                <w:szCs w:val="21"/>
              </w:rPr>
              <w:t>延时保护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短延时保护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>速断保护</w:t>
            </w:r>
          </w:p>
        </w:tc>
      </w:tr>
      <w:tr w:rsidR="00EA5D94" w:rsidRPr="004D40E9" w:rsidTr="00EA5D94">
        <w:tc>
          <w:tcPr>
            <w:tcW w:w="2614" w:type="dxa"/>
            <w:vMerge/>
            <w:vAlign w:val="center"/>
          </w:tcPr>
          <w:p w:rsidR="00EA5D94" w:rsidRPr="004D40E9" w:rsidRDefault="00EA5D94" w:rsidP="00EA5D94">
            <w:pPr>
              <w:jc w:val="center"/>
            </w:pPr>
          </w:p>
        </w:tc>
        <w:tc>
          <w:tcPr>
            <w:tcW w:w="6458" w:type="dxa"/>
          </w:tcPr>
          <w:p w:rsidR="00EA5D94" w:rsidRPr="004D40E9" w:rsidRDefault="00EA5D94" w:rsidP="00EA5D94">
            <w:pPr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/>
                <w:szCs w:val="21"/>
              </w:rPr>
              <w:t>接地</w:t>
            </w:r>
            <w:r w:rsidRPr="004D40E9">
              <w:rPr>
                <w:rFonts w:asciiTheme="minorEastAsia" w:hAnsiTheme="minorEastAsia" w:hint="eastAsia"/>
                <w:szCs w:val="21"/>
              </w:rPr>
              <w:t>/漏电保护</w:t>
            </w:r>
          </w:p>
        </w:tc>
      </w:tr>
      <w:tr w:rsidR="00EA5D94" w:rsidRPr="004D40E9" w:rsidTr="00EA5D94">
        <w:tc>
          <w:tcPr>
            <w:tcW w:w="2614" w:type="dxa"/>
            <w:vAlign w:val="center"/>
          </w:tcPr>
          <w:p w:rsidR="00EA5D94" w:rsidRPr="004D40E9" w:rsidRDefault="00EA5D94" w:rsidP="00EA5D94">
            <w:pPr>
              <w:jc w:val="center"/>
            </w:pPr>
            <w:r w:rsidRPr="004D40E9">
              <w:rPr>
                <w:rFonts w:asciiTheme="majorEastAsia" w:eastAsiaTheme="majorEastAsia" w:hAnsiTheme="majorEastAsia" w:cs="Arial" w:hint="eastAsia"/>
                <w:kern w:val="24"/>
                <w:szCs w:val="21"/>
              </w:rPr>
              <w:t>参考标准</w:t>
            </w:r>
          </w:p>
        </w:tc>
        <w:tc>
          <w:tcPr>
            <w:tcW w:w="6458" w:type="dxa"/>
          </w:tcPr>
          <w:p w:rsidR="00EA5D94" w:rsidRPr="004D40E9" w:rsidRDefault="00EA5D94" w:rsidP="00EA5D94">
            <w:pPr>
              <w:ind w:firstLineChars="100" w:firstLine="210"/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/>
                <w:szCs w:val="21"/>
              </w:rPr>
              <w:t>GB26860-2011</w:t>
            </w:r>
            <w:r w:rsidRPr="004D40E9">
              <w:rPr>
                <w:rFonts w:asciiTheme="minorEastAsia" w:hAnsiTheme="minorEastAsia" w:hint="eastAsia"/>
                <w:szCs w:val="21"/>
              </w:rPr>
              <w:t xml:space="preserve">   </w:t>
            </w:r>
            <w:r w:rsidRPr="004D40E9">
              <w:rPr>
                <w:rFonts w:asciiTheme="minorEastAsia" w:hAnsiTheme="minorEastAsia"/>
                <w:szCs w:val="21"/>
              </w:rPr>
              <w:t xml:space="preserve"> </w:t>
            </w:r>
            <w:r w:rsidRPr="004D40E9">
              <w:rPr>
                <w:rFonts w:asciiTheme="minorEastAsia" w:hAnsiTheme="minorEastAsia" w:hint="eastAsia"/>
                <w:szCs w:val="21"/>
              </w:rPr>
              <w:t>《电力安全工作规程》</w:t>
            </w:r>
          </w:p>
          <w:p w:rsidR="00EA5D94" w:rsidRPr="004D40E9" w:rsidRDefault="00EA5D94" w:rsidP="00EA5D94">
            <w:pPr>
              <w:ind w:firstLineChars="100" w:firstLine="210"/>
              <w:rPr>
                <w:rFonts w:asciiTheme="minorEastAsia" w:hAnsiTheme="minorEastAsia"/>
                <w:szCs w:val="21"/>
              </w:rPr>
            </w:pPr>
            <w:r w:rsidRPr="004D40E9">
              <w:rPr>
                <w:rFonts w:asciiTheme="minorEastAsia" w:hAnsiTheme="minorEastAsia"/>
                <w:szCs w:val="21"/>
              </w:rPr>
              <w:t>GB50054-2011</w:t>
            </w:r>
            <w:r w:rsidRPr="004D40E9">
              <w:rPr>
                <w:rFonts w:asciiTheme="minorEastAsia" w:hAnsiTheme="minorEastAsia" w:hint="eastAsia"/>
                <w:szCs w:val="21"/>
              </w:rPr>
              <w:t xml:space="preserve">   </w:t>
            </w:r>
            <w:r w:rsidRPr="004D40E9">
              <w:rPr>
                <w:rFonts w:asciiTheme="minorEastAsia" w:hAnsiTheme="minorEastAsia"/>
                <w:szCs w:val="21"/>
              </w:rPr>
              <w:t xml:space="preserve"> </w:t>
            </w:r>
            <w:r w:rsidRPr="004D40E9">
              <w:rPr>
                <w:rFonts w:asciiTheme="minorEastAsia" w:hAnsiTheme="minorEastAsia" w:hint="eastAsia"/>
                <w:szCs w:val="21"/>
              </w:rPr>
              <w:t>《低压配电设计规范》</w:t>
            </w:r>
          </w:p>
          <w:p w:rsidR="00EA5D94" w:rsidRPr="004D40E9" w:rsidRDefault="00EA5D94" w:rsidP="00EA5D94">
            <w:pPr>
              <w:rPr>
                <w:rFonts w:asciiTheme="majorEastAsia" w:eastAsiaTheme="majorEastAsia" w:hAnsiTheme="majorEastAsia"/>
                <w:szCs w:val="21"/>
              </w:rPr>
            </w:pPr>
            <w:r w:rsidRPr="004D40E9">
              <w:rPr>
                <w:rFonts w:asciiTheme="minorEastAsia" w:hAnsiTheme="minorEastAsia" w:hint="eastAsia"/>
                <w:szCs w:val="21"/>
              </w:rPr>
              <w:t xml:space="preserve">  DB32            《电力用户变电所运行规程》</w:t>
            </w:r>
          </w:p>
        </w:tc>
      </w:tr>
    </w:tbl>
    <w:p w:rsidR="00E87443" w:rsidRDefault="00E87443" w:rsidP="00E87443">
      <w:pPr>
        <w:pStyle w:val="a9"/>
        <w:spacing w:line="360" w:lineRule="auto"/>
        <w:rPr>
          <w:rFonts w:ascii="Arial" w:hAnsi="Arial" w:cs="Arial"/>
          <w:color w:val="000000"/>
        </w:rPr>
      </w:pPr>
    </w:p>
    <w:p w:rsidR="005F34F2" w:rsidRPr="00523038" w:rsidRDefault="005F34F2" w:rsidP="00E87443">
      <w:pPr>
        <w:pStyle w:val="a9"/>
        <w:spacing w:line="360" w:lineRule="auto"/>
        <w:rPr>
          <w:rFonts w:ascii="Arial" w:hAnsi="Arial" w:cs="Arial"/>
          <w:color w:val="000000"/>
        </w:rPr>
      </w:pPr>
    </w:p>
    <w:p w:rsidR="00EA5D94" w:rsidRDefault="00EA5D94" w:rsidP="00E72263">
      <w:pPr>
        <w:spacing w:line="300" w:lineRule="auto"/>
        <w:ind w:leftChars="200" w:left="1880" w:hangingChars="800" w:hanging="1440"/>
        <w:rPr>
          <w:rFonts w:ascii="微软雅黑" w:hAnsi="微软雅黑" w:cs="Arial"/>
          <w:color w:val="000000"/>
          <w:kern w:val="24"/>
          <w:sz w:val="18"/>
          <w:szCs w:val="18"/>
        </w:rPr>
      </w:pPr>
    </w:p>
    <w:p w:rsidR="00EA5D94" w:rsidRDefault="00EA5D94" w:rsidP="00E72263">
      <w:pPr>
        <w:spacing w:line="300" w:lineRule="auto"/>
        <w:ind w:leftChars="200" w:left="1880" w:hangingChars="800" w:hanging="1440"/>
        <w:rPr>
          <w:rFonts w:ascii="微软雅黑" w:hAnsi="微软雅黑" w:cs="Arial"/>
          <w:color w:val="000000"/>
          <w:kern w:val="24"/>
          <w:sz w:val="18"/>
          <w:szCs w:val="18"/>
        </w:rPr>
      </w:pPr>
    </w:p>
    <w:p w:rsidR="00E87443" w:rsidRPr="00E72263" w:rsidRDefault="00E72263" w:rsidP="00E72263">
      <w:pPr>
        <w:spacing w:line="300" w:lineRule="auto"/>
        <w:ind w:leftChars="200" w:left="1880" w:hangingChars="800" w:hanging="1440"/>
        <w:rPr>
          <w:rFonts w:ascii="微软雅黑" w:hAnsi="微软雅黑" w:cs="Arial"/>
          <w:color w:val="000000"/>
          <w:kern w:val="24"/>
          <w:sz w:val="18"/>
          <w:szCs w:val="18"/>
        </w:rPr>
      </w:pPr>
      <w:r>
        <w:rPr>
          <w:rFonts w:ascii="微软雅黑" w:hAnsi="微软雅黑" w:cs="Arial" w:hint="eastAsia"/>
          <w:color w:val="000000"/>
          <w:kern w:val="24"/>
          <w:sz w:val="18"/>
          <w:szCs w:val="18"/>
        </w:rPr>
        <w:t>*</w:t>
      </w:r>
      <w:r w:rsidR="00E87443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付款说明：预算约13万元，</w:t>
      </w:r>
      <w:r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其中预防性试验</w:t>
      </w:r>
      <w:r w:rsidR="00266540">
        <w:rPr>
          <w:rFonts w:ascii="微软雅黑" w:hAnsi="微软雅黑" w:cs="Arial" w:hint="eastAsia"/>
          <w:color w:val="000000"/>
          <w:kern w:val="24"/>
          <w:sz w:val="18"/>
          <w:szCs w:val="18"/>
        </w:rPr>
        <w:t>不超过</w:t>
      </w:r>
      <w:r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3万元，维保约3.4万元每年</w:t>
      </w:r>
      <w:r w:rsidR="00266540">
        <w:rPr>
          <w:rFonts w:ascii="微软雅黑" w:hAnsi="微软雅黑" w:cs="Arial" w:hint="eastAsia"/>
          <w:color w:val="000000"/>
          <w:kern w:val="24"/>
          <w:sz w:val="18"/>
          <w:szCs w:val="18"/>
        </w:rPr>
        <w:t>，</w:t>
      </w:r>
      <w:r>
        <w:rPr>
          <w:rFonts w:ascii="微软雅黑" w:hAnsi="微软雅黑" w:cs="Arial" w:hint="eastAsia"/>
          <w:color w:val="000000"/>
          <w:kern w:val="24"/>
          <w:sz w:val="18"/>
          <w:szCs w:val="18"/>
        </w:rPr>
        <w:t>共三年</w:t>
      </w:r>
      <w:r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。</w:t>
      </w:r>
      <w:r w:rsidR="00E87443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分三年付款，需</w:t>
      </w:r>
      <w:r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提供</w:t>
      </w:r>
      <w:r w:rsidR="00E87443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普通发票。维保每年</w:t>
      </w:r>
      <w:r>
        <w:rPr>
          <w:rFonts w:ascii="微软雅黑" w:hAnsi="微软雅黑" w:cs="Arial" w:hint="eastAsia"/>
          <w:color w:val="000000"/>
          <w:kern w:val="24"/>
          <w:sz w:val="18"/>
          <w:szCs w:val="18"/>
        </w:rPr>
        <w:t>分</w:t>
      </w:r>
      <w:r w:rsidR="00E87443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两次付款</w:t>
      </w:r>
      <w:r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，每次支付年维保费用的一半。</w:t>
      </w:r>
      <w:r w:rsidR="00E87443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预防性试验</w:t>
      </w:r>
      <w:r w:rsidR="00266540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一次</w:t>
      </w:r>
      <w:r w:rsidR="00E87443" w:rsidRPr="00E72263">
        <w:rPr>
          <w:rFonts w:ascii="微软雅黑" w:hAnsi="微软雅黑" w:cs="Arial" w:hint="eastAsia"/>
          <w:color w:val="000000"/>
          <w:kern w:val="24"/>
          <w:sz w:val="18"/>
          <w:szCs w:val="18"/>
        </w:rPr>
        <w:t>（第一年做此试验取得报告后付款），共七次。</w:t>
      </w:r>
    </w:p>
    <w:p w:rsidR="00893ECF" w:rsidRDefault="00893ECF" w:rsidP="00127AB2">
      <w:pPr>
        <w:spacing w:line="300" w:lineRule="auto"/>
        <w:ind w:leftChars="200" w:left="2120" w:hangingChars="800" w:hanging="1680"/>
        <w:rPr>
          <w:rFonts w:ascii="宋体" w:hAnsi="宋体" w:cs="Arial"/>
          <w:color w:val="000000"/>
          <w:kern w:val="24"/>
          <w:sz w:val="21"/>
          <w:szCs w:val="21"/>
        </w:rPr>
      </w:pPr>
    </w:p>
    <w:p w:rsidR="00893ECF" w:rsidRDefault="00893ECF" w:rsidP="00893ECF">
      <w:pPr>
        <w:spacing w:line="300" w:lineRule="auto"/>
        <w:ind w:leftChars="200" w:left="1880" w:hangingChars="800" w:hanging="1440"/>
        <w:rPr>
          <w:rFonts w:cs="Times New Roman"/>
          <w:color w:val="000000"/>
          <w:sz w:val="18"/>
          <w:szCs w:val="18"/>
        </w:rPr>
      </w:pPr>
    </w:p>
    <w:p w:rsidR="00CA424E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color w:val="000000"/>
          <w:sz w:val="18"/>
          <w:szCs w:val="18"/>
        </w:rPr>
      </w:pPr>
    </w:p>
    <w:p w:rsidR="00CA424E" w:rsidRDefault="00CA424E" w:rsidP="00CA424E">
      <w:pPr>
        <w:pStyle w:val="a9"/>
        <w:spacing w:before="0" w:beforeAutospacing="0" w:after="0" w:afterAutospacing="0" w:line="360" w:lineRule="atLeast"/>
        <w:ind w:firstLine="480"/>
        <w:rPr>
          <w:color w:val="000000"/>
          <w:sz w:val="18"/>
          <w:szCs w:val="18"/>
        </w:rPr>
      </w:pPr>
      <w:r>
        <w:rPr>
          <w:rStyle w:val="a8"/>
          <w:rFonts w:hint="eastAsia"/>
          <w:color w:val="000000"/>
          <w:sz w:val="18"/>
          <w:szCs w:val="18"/>
        </w:rPr>
        <w:t>四、供应商资质要求：</w:t>
      </w:r>
    </w:p>
    <w:p w:rsidR="00CA424E" w:rsidRPr="00526158" w:rsidRDefault="00CA424E" w:rsidP="00CA424E">
      <w:pPr>
        <w:spacing w:line="360" w:lineRule="auto"/>
        <w:ind w:firstLineChars="200" w:firstLine="360"/>
        <w:rPr>
          <w:rFonts w:ascii="宋体" w:hAnsi="宋体" w:cs="Times New Roman"/>
          <w:color w:val="000000"/>
          <w:sz w:val="18"/>
          <w:szCs w:val="18"/>
        </w:rPr>
      </w:pPr>
      <w:r w:rsidRPr="00526158">
        <w:rPr>
          <w:rFonts w:ascii="宋体" w:hAnsi="宋体" w:cs="Times New Roman" w:hint="eastAsia"/>
          <w:color w:val="000000"/>
          <w:sz w:val="18"/>
          <w:szCs w:val="18"/>
        </w:rPr>
        <w:t>1</w:t>
      </w:r>
      <w:r w:rsidRPr="00526158">
        <w:rPr>
          <w:rFonts w:ascii="宋体" w:hAnsi="宋体" w:cs="Times New Roman" w:hint="eastAsia"/>
          <w:color w:val="000000"/>
          <w:sz w:val="18"/>
          <w:szCs w:val="18"/>
        </w:rPr>
        <w:t>、投标单位必须是在工商行政管理部门和税务部门登记注册的企业，具有独立法人资格，持有效营业执照、税务登记证、组织机构代码证（或三证合一）与所经营项目相关的国家及行业规范要求的相关证照。</w:t>
      </w:r>
    </w:p>
    <w:p w:rsidR="00CA424E" w:rsidRPr="00526158" w:rsidRDefault="00CA424E" w:rsidP="00CA424E">
      <w:pPr>
        <w:spacing w:line="360" w:lineRule="auto"/>
        <w:ind w:firstLineChars="200" w:firstLine="360"/>
        <w:rPr>
          <w:rFonts w:ascii="宋体" w:hAnsi="宋体" w:cs="Times New Roman"/>
          <w:color w:val="000000"/>
          <w:sz w:val="18"/>
          <w:szCs w:val="18"/>
        </w:rPr>
      </w:pPr>
      <w:r>
        <w:rPr>
          <w:rFonts w:ascii="宋体" w:hAnsi="宋体" w:cs="Times New Roman" w:hint="eastAsia"/>
          <w:color w:val="000000"/>
          <w:sz w:val="18"/>
          <w:szCs w:val="18"/>
        </w:rPr>
        <w:t>2</w:t>
      </w:r>
      <w:r w:rsidRPr="00526158">
        <w:rPr>
          <w:rFonts w:ascii="宋体" w:hAnsi="宋体" w:cs="Times New Roman" w:hint="eastAsia"/>
          <w:color w:val="000000"/>
          <w:sz w:val="18"/>
          <w:szCs w:val="18"/>
        </w:rPr>
        <w:t>、法律、行政法规规定的其他从事本项目资质条件。</w:t>
      </w:r>
    </w:p>
    <w:p w:rsidR="00CA424E" w:rsidRDefault="00CA424E" w:rsidP="00CA424E">
      <w:pPr>
        <w:spacing w:line="300" w:lineRule="auto"/>
        <w:ind w:firstLineChars="200" w:firstLine="360"/>
        <w:rPr>
          <w:rFonts w:ascii="宋体" w:hAnsi="宋体" w:cs="Times New Roman"/>
          <w:color w:val="000000"/>
          <w:sz w:val="18"/>
          <w:szCs w:val="18"/>
        </w:rPr>
      </w:pPr>
      <w:r>
        <w:rPr>
          <w:rFonts w:ascii="宋体" w:hAnsi="宋体" w:cs="Times New Roman" w:hint="eastAsia"/>
          <w:color w:val="000000"/>
          <w:sz w:val="18"/>
          <w:szCs w:val="18"/>
        </w:rPr>
        <w:t>3</w:t>
      </w:r>
      <w:r w:rsidRPr="00526158">
        <w:rPr>
          <w:rFonts w:ascii="宋体" w:hAnsi="宋体" w:cs="Times New Roman" w:hint="eastAsia"/>
          <w:color w:val="000000"/>
          <w:sz w:val="18"/>
          <w:szCs w:val="18"/>
        </w:rPr>
        <w:t>、不接受联合体投标。</w:t>
      </w:r>
    </w:p>
    <w:p w:rsidR="005F34F2" w:rsidRDefault="005F34F2" w:rsidP="00CA424E">
      <w:pPr>
        <w:spacing w:line="300" w:lineRule="auto"/>
        <w:ind w:firstLineChars="200" w:firstLine="360"/>
        <w:rPr>
          <w:rFonts w:ascii="宋体" w:hAnsi="宋体" w:cs="Times New Roman"/>
          <w:color w:val="000000"/>
          <w:sz w:val="18"/>
          <w:szCs w:val="18"/>
        </w:rPr>
      </w:pPr>
      <w:r>
        <w:rPr>
          <w:rFonts w:ascii="宋体" w:hAnsi="宋体" w:cs="Times New Roman" w:hint="eastAsia"/>
          <w:color w:val="000000"/>
          <w:sz w:val="18"/>
          <w:szCs w:val="18"/>
        </w:rPr>
        <w:t>4</w:t>
      </w:r>
      <w:r>
        <w:rPr>
          <w:rFonts w:ascii="宋体" w:hAnsi="宋体" w:cs="Times New Roman" w:hint="eastAsia"/>
          <w:color w:val="000000"/>
          <w:sz w:val="18"/>
          <w:szCs w:val="18"/>
        </w:rPr>
        <w:t>、投标</w:t>
      </w:r>
      <w:r>
        <w:rPr>
          <w:rFonts w:ascii="宋体" w:hAnsi="宋体" w:cs="Times New Roman"/>
          <w:color w:val="000000"/>
          <w:sz w:val="18"/>
          <w:szCs w:val="18"/>
        </w:rPr>
        <w:t>单位</w:t>
      </w:r>
      <w:r>
        <w:rPr>
          <w:rFonts w:ascii="宋体" w:hAnsi="宋体" w:cs="Times New Roman" w:hint="eastAsia"/>
          <w:color w:val="000000"/>
          <w:sz w:val="18"/>
          <w:szCs w:val="18"/>
        </w:rPr>
        <w:t>需</w:t>
      </w:r>
      <w:r w:rsidR="00EA5D94">
        <w:rPr>
          <w:rFonts w:ascii="宋体" w:hAnsi="宋体" w:cs="Times New Roman" w:hint="eastAsia"/>
          <w:color w:val="000000"/>
          <w:sz w:val="18"/>
          <w:szCs w:val="18"/>
        </w:rPr>
        <w:t>提供</w:t>
      </w:r>
      <w:r>
        <w:rPr>
          <w:rFonts w:ascii="宋体" w:hAnsi="宋体" w:cs="Times New Roman" w:hint="eastAsia"/>
          <w:color w:val="000000"/>
          <w:sz w:val="18"/>
          <w:szCs w:val="18"/>
        </w:rPr>
        <w:t>具有</w:t>
      </w:r>
      <w:r>
        <w:rPr>
          <w:rFonts w:ascii="宋体" w:hAnsi="宋体" w:cs="Times New Roman"/>
          <w:color w:val="000000"/>
          <w:sz w:val="18"/>
          <w:szCs w:val="18"/>
        </w:rPr>
        <w:t>类似预防性试验及断路器维保项目的业绩，</w:t>
      </w:r>
      <w:r w:rsidR="00EA5D94">
        <w:rPr>
          <w:rFonts w:ascii="宋体" w:hAnsi="宋体" w:cs="Times New Roman" w:hint="eastAsia"/>
          <w:color w:val="000000"/>
          <w:sz w:val="18"/>
          <w:szCs w:val="18"/>
        </w:rPr>
        <w:t>可</w:t>
      </w:r>
      <w:r w:rsidR="00EA5D94">
        <w:rPr>
          <w:rFonts w:ascii="宋体" w:hAnsi="宋体" w:cs="Times New Roman"/>
          <w:color w:val="000000"/>
          <w:sz w:val="18"/>
          <w:szCs w:val="18"/>
        </w:rPr>
        <w:t>提供合同或中标通知书</w:t>
      </w:r>
      <w:r>
        <w:rPr>
          <w:rFonts w:ascii="宋体" w:hAnsi="宋体" w:cs="Times New Roman" w:hint="eastAsia"/>
          <w:color w:val="000000"/>
          <w:sz w:val="18"/>
          <w:szCs w:val="18"/>
        </w:rPr>
        <w:t>（</w:t>
      </w:r>
      <w:r w:rsidRPr="00915A2C">
        <w:rPr>
          <w:sz w:val="18"/>
          <w:szCs w:val="18"/>
          <w:u w:val="single"/>
        </w:rPr>
        <w:t xml:space="preserve"> </w:t>
      </w:r>
      <w:fldSimple w:instr="AUTOTEXT 23 \* MERGEFORMAT">
        <w:r w:rsidRPr="00915A2C">
          <w:rPr>
            <w:rFonts w:hint="eastAsia"/>
            <w:sz w:val="18"/>
            <w:szCs w:val="18"/>
            <w:u w:val="single"/>
          </w:rPr>
          <w:t>投标人须持有效的承装（修、试）电力设施许可证，且具有电力施工总承包三级及以上资质或承装（修、试）电力设施承修五级及以上资质。</w:t>
        </w:r>
      </w:fldSimple>
      <w:r>
        <w:rPr>
          <w:rFonts w:ascii="宋体" w:hAnsi="宋体" w:cs="Times New Roman" w:hint="eastAsia"/>
          <w:color w:val="000000"/>
          <w:sz w:val="18"/>
          <w:szCs w:val="18"/>
        </w:rPr>
        <w:t>）</w:t>
      </w:r>
    </w:p>
    <w:p w:rsidR="00EA5D94" w:rsidRDefault="00EA5D94" w:rsidP="00E72263">
      <w:pPr>
        <w:pStyle w:val="a9"/>
        <w:spacing w:before="0" w:beforeAutospacing="0" w:after="0" w:afterAutospacing="0" w:line="360" w:lineRule="atLeast"/>
        <w:ind w:firstLine="480"/>
        <w:rPr>
          <w:rStyle w:val="a8"/>
          <w:color w:val="000000"/>
          <w:sz w:val="18"/>
          <w:szCs w:val="18"/>
        </w:rPr>
      </w:pPr>
      <w:bookmarkStart w:id="0" w:name="_GoBack"/>
      <w:bookmarkEnd w:id="0"/>
    </w:p>
    <w:p w:rsidR="00E72263" w:rsidRDefault="00E72263" w:rsidP="00E72263">
      <w:pPr>
        <w:pStyle w:val="a9"/>
        <w:spacing w:before="0" w:beforeAutospacing="0" w:after="0" w:afterAutospacing="0" w:line="360" w:lineRule="atLeast"/>
        <w:ind w:firstLine="480"/>
        <w:rPr>
          <w:color w:val="000000"/>
          <w:sz w:val="18"/>
          <w:szCs w:val="18"/>
        </w:rPr>
      </w:pPr>
      <w:r>
        <w:rPr>
          <w:rStyle w:val="a8"/>
          <w:rFonts w:hint="eastAsia"/>
          <w:color w:val="000000"/>
          <w:sz w:val="18"/>
          <w:szCs w:val="18"/>
        </w:rPr>
        <w:t>五、本次采购项目联系事项：</w:t>
      </w:r>
    </w:p>
    <w:p w:rsidR="00E72263" w:rsidRDefault="00E72263" w:rsidP="00E72263">
      <w:pPr>
        <w:pStyle w:val="a9"/>
        <w:spacing w:before="0" w:beforeAutospacing="0" w:after="0" w:afterAutospacing="0" w:line="360" w:lineRule="atLeast"/>
        <w:ind w:firstLine="48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联系人：吴龙</w:t>
      </w:r>
    </w:p>
    <w:p w:rsidR="00E72263" w:rsidRDefault="00E72263" w:rsidP="00E72263">
      <w:pPr>
        <w:pStyle w:val="a9"/>
        <w:spacing w:before="0" w:beforeAutospacing="0" w:after="0" w:afterAutospacing="0" w:line="360" w:lineRule="atLeast"/>
        <w:ind w:firstLine="48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lastRenderedPageBreak/>
        <w:t>联系电话：025-58076088-8402</w:t>
      </w:r>
    </w:p>
    <w:p w:rsidR="00E72263" w:rsidRDefault="00E72263" w:rsidP="00E72263">
      <w:pPr>
        <w:pStyle w:val="a9"/>
        <w:spacing w:before="0" w:beforeAutospacing="0" w:after="0" w:afterAutospacing="0" w:line="360" w:lineRule="atLeast"/>
        <w:ind w:firstLine="480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联系地址：南京市紫荆花路9号南京科技馆</w:t>
      </w:r>
    </w:p>
    <w:p w:rsidR="00E72263" w:rsidRDefault="00E72263" w:rsidP="00E72263">
      <w:pPr>
        <w:pStyle w:val="a9"/>
        <w:numPr>
          <w:ilvl w:val="0"/>
          <w:numId w:val="2"/>
        </w:numPr>
        <w:spacing w:before="0" w:beforeAutospacing="0" w:after="0" w:afterAutospacing="0" w:line="360" w:lineRule="atLeast"/>
        <w:ind w:firstLine="480"/>
        <w:rPr>
          <w:b/>
          <w:bCs/>
          <w:color w:val="000000"/>
          <w:sz w:val="18"/>
          <w:szCs w:val="18"/>
        </w:rPr>
      </w:pPr>
      <w:r>
        <w:rPr>
          <w:rFonts w:hint="eastAsia"/>
          <w:b/>
          <w:bCs/>
          <w:color w:val="000000"/>
          <w:sz w:val="18"/>
          <w:szCs w:val="18"/>
        </w:rPr>
        <w:t>公告时间：</w:t>
      </w:r>
    </w:p>
    <w:p w:rsidR="00E72263" w:rsidRDefault="00E72263" w:rsidP="00E72263">
      <w:pPr>
        <w:pStyle w:val="a9"/>
        <w:spacing w:before="0" w:beforeAutospacing="0" w:after="0" w:afterAutospacing="0" w:line="360" w:lineRule="atLeast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     2018年7月</w:t>
      </w:r>
      <w:r w:rsidR="00266540">
        <w:rPr>
          <w:color w:val="000000"/>
          <w:sz w:val="18"/>
          <w:szCs w:val="18"/>
        </w:rPr>
        <w:t>7</w:t>
      </w:r>
      <w:r>
        <w:rPr>
          <w:rFonts w:hint="eastAsia"/>
          <w:color w:val="000000"/>
          <w:sz w:val="18"/>
          <w:szCs w:val="18"/>
        </w:rPr>
        <w:t>日至7月</w:t>
      </w:r>
      <w:r w:rsidR="00266540">
        <w:rPr>
          <w:rFonts w:hint="eastAsia"/>
          <w:color w:val="000000"/>
          <w:sz w:val="18"/>
          <w:szCs w:val="18"/>
        </w:rPr>
        <w:t>1</w:t>
      </w:r>
      <w:r w:rsidR="00266540">
        <w:rPr>
          <w:color w:val="000000"/>
          <w:sz w:val="18"/>
          <w:szCs w:val="18"/>
        </w:rPr>
        <w:t>4</w:t>
      </w:r>
      <w:r>
        <w:rPr>
          <w:rFonts w:hint="eastAsia"/>
          <w:color w:val="000000"/>
          <w:sz w:val="18"/>
          <w:szCs w:val="18"/>
        </w:rPr>
        <w:t>日</w:t>
      </w:r>
    </w:p>
    <w:p w:rsidR="00E72263" w:rsidRDefault="00E72263" w:rsidP="00E72263">
      <w:pPr>
        <w:pStyle w:val="a9"/>
        <w:spacing w:before="0" w:beforeAutospacing="0" w:after="0" w:afterAutospacing="0" w:line="360" w:lineRule="atLeast"/>
        <w:ind w:firstLine="480"/>
        <w:rPr>
          <w:color w:val="000000"/>
          <w:sz w:val="18"/>
          <w:szCs w:val="18"/>
        </w:rPr>
      </w:pPr>
    </w:p>
    <w:p w:rsidR="00E72263" w:rsidRDefault="00E72263" w:rsidP="00E72263">
      <w:pPr>
        <w:pStyle w:val="a9"/>
        <w:wordWrap w:val="0"/>
        <w:spacing w:before="0" w:beforeAutospacing="0" w:after="0" w:afterAutospacing="0" w:line="360" w:lineRule="atLeast"/>
        <w:ind w:firstLine="480"/>
        <w:jc w:val="right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 xml:space="preserve">       南京科技馆     </w:t>
      </w:r>
    </w:p>
    <w:p w:rsidR="00E72263" w:rsidRDefault="00E72263" w:rsidP="00E72263">
      <w:pPr>
        <w:pStyle w:val="a9"/>
        <w:spacing w:before="0" w:beforeAutospacing="0" w:after="0" w:afterAutospacing="0" w:line="360" w:lineRule="atLeast"/>
        <w:ind w:firstLine="480"/>
        <w:jc w:val="right"/>
        <w:rPr>
          <w:color w:val="000000"/>
          <w:sz w:val="18"/>
          <w:szCs w:val="18"/>
        </w:rPr>
      </w:pPr>
      <w:r>
        <w:rPr>
          <w:rFonts w:hint="eastAsia"/>
          <w:color w:val="000000"/>
          <w:sz w:val="18"/>
          <w:szCs w:val="18"/>
        </w:rPr>
        <w:t>2018年7月</w:t>
      </w:r>
      <w:r w:rsidR="00266540">
        <w:rPr>
          <w:color w:val="000000"/>
          <w:sz w:val="18"/>
          <w:szCs w:val="18"/>
        </w:rPr>
        <w:t>7</w:t>
      </w:r>
      <w:r>
        <w:rPr>
          <w:rFonts w:hint="eastAsia"/>
          <w:color w:val="000000"/>
          <w:sz w:val="18"/>
          <w:szCs w:val="18"/>
        </w:rPr>
        <w:t>日  </w:t>
      </w:r>
    </w:p>
    <w:p w:rsidR="00E72263" w:rsidRDefault="00E72263" w:rsidP="00E72263"/>
    <w:p w:rsidR="004358AB" w:rsidRDefault="004358AB" w:rsidP="00E72263">
      <w:pPr>
        <w:spacing w:line="220" w:lineRule="atLeast"/>
        <w:ind w:firstLineChars="200" w:firstLine="440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22C3" w:rsidRDefault="00DF22C3" w:rsidP="00CA424E">
      <w:pPr>
        <w:spacing w:after="0"/>
      </w:pPr>
      <w:r>
        <w:separator/>
      </w:r>
    </w:p>
  </w:endnote>
  <w:endnote w:type="continuationSeparator" w:id="0">
    <w:p w:rsidR="00DF22C3" w:rsidRDefault="00DF22C3" w:rsidP="00CA424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22C3" w:rsidRDefault="00DF22C3" w:rsidP="00CA424E">
      <w:pPr>
        <w:spacing w:after="0"/>
      </w:pPr>
      <w:r>
        <w:separator/>
      </w:r>
    </w:p>
  </w:footnote>
  <w:footnote w:type="continuationSeparator" w:id="0">
    <w:p w:rsidR="00DF22C3" w:rsidRDefault="00DF22C3" w:rsidP="00CA424E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C23176"/>
    <w:multiLevelType w:val="singleLevel"/>
    <w:tmpl w:val="59C23176"/>
    <w:lvl w:ilvl="0">
      <w:start w:val="6"/>
      <w:numFmt w:val="chineseCounting"/>
      <w:suff w:val="nothing"/>
      <w:lvlText w:val="%1、"/>
      <w:lvlJc w:val="left"/>
    </w:lvl>
  </w:abstractNum>
  <w:abstractNum w:abstractNumId="1">
    <w:nsid w:val="5ADD1413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2">
    <w:nsid w:val="60B55DC2"/>
    <w:multiLevelType w:val="multilevel"/>
    <w:tmpl w:val="9DCC486E"/>
    <w:lvl w:ilvl="0">
      <w:start w:val="1"/>
      <w:numFmt w:val="upperLetter"/>
      <w:pStyle w:val="a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0"/>
      <w:suff w:val="nothing"/>
      <w:lvlText w:val="表%1.%2　"/>
      <w:lvlJc w:val="left"/>
      <w:pPr>
        <w:ind w:left="1275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3">
    <w:nsid w:val="7E945101"/>
    <w:multiLevelType w:val="multilevel"/>
    <w:tmpl w:val="C39CED3E"/>
    <w:lvl w:ilvl="0">
      <w:start w:val="1"/>
      <w:numFmt w:val="decimal"/>
      <w:pStyle w:val="a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720"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27AB2"/>
    <w:rsid w:val="00266540"/>
    <w:rsid w:val="00323B43"/>
    <w:rsid w:val="003B540C"/>
    <w:rsid w:val="003D37D8"/>
    <w:rsid w:val="00426133"/>
    <w:rsid w:val="004358AB"/>
    <w:rsid w:val="0044217B"/>
    <w:rsid w:val="00447A42"/>
    <w:rsid w:val="00497700"/>
    <w:rsid w:val="00592FD1"/>
    <w:rsid w:val="005F34F2"/>
    <w:rsid w:val="006E19EE"/>
    <w:rsid w:val="00893ECF"/>
    <w:rsid w:val="008B7726"/>
    <w:rsid w:val="00CA424E"/>
    <w:rsid w:val="00D31D50"/>
    <w:rsid w:val="00DF22C3"/>
    <w:rsid w:val="00E04511"/>
    <w:rsid w:val="00E72263"/>
    <w:rsid w:val="00E87443"/>
    <w:rsid w:val="00EA5D94"/>
    <w:rsid w:val="00F02E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header"/>
    <w:basedOn w:val="a2"/>
    <w:link w:val="Char"/>
    <w:uiPriority w:val="99"/>
    <w:unhideWhenUsed/>
    <w:rsid w:val="00CA424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3"/>
    <w:link w:val="a6"/>
    <w:uiPriority w:val="99"/>
    <w:rsid w:val="00CA424E"/>
    <w:rPr>
      <w:rFonts w:ascii="Tahoma" w:hAnsi="Tahoma"/>
      <w:sz w:val="18"/>
      <w:szCs w:val="18"/>
    </w:rPr>
  </w:style>
  <w:style w:type="paragraph" w:styleId="a7">
    <w:name w:val="footer"/>
    <w:basedOn w:val="a2"/>
    <w:link w:val="Char0"/>
    <w:uiPriority w:val="99"/>
    <w:unhideWhenUsed/>
    <w:rsid w:val="00CA424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3"/>
    <w:link w:val="a7"/>
    <w:uiPriority w:val="99"/>
    <w:rsid w:val="00CA424E"/>
    <w:rPr>
      <w:rFonts w:ascii="Tahoma" w:hAnsi="Tahoma"/>
      <w:sz w:val="18"/>
      <w:szCs w:val="18"/>
    </w:rPr>
  </w:style>
  <w:style w:type="character" w:styleId="a8">
    <w:name w:val="Strong"/>
    <w:basedOn w:val="a3"/>
    <w:qFormat/>
    <w:rsid w:val="00CA424E"/>
    <w:rPr>
      <w:b/>
      <w:bCs/>
    </w:rPr>
  </w:style>
  <w:style w:type="paragraph" w:styleId="a9">
    <w:name w:val="Normal (Web)"/>
    <w:basedOn w:val="a2"/>
    <w:rsid w:val="00CA424E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a">
    <w:name w:val="附录标题"/>
    <w:basedOn w:val="a2"/>
    <w:next w:val="a2"/>
    <w:rsid w:val="00E87443"/>
    <w:pPr>
      <w:numPr>
        <w:numId w:val="1"/>
      </w:numPr>
      <w:tabs>
        <w:tab w:val="clear" w:pos="0"/>
        <w:tab w:val="center" w:pos="4201"/>
        <w:tab w:val="right" w:leader="dot" w:pos="9298"/>
      </w:tabs>
      <w:autoSpaceDE w:val="0"/>
      <w:autoSpaceDN w:val="0"/>
      <w:adjustRightInd/>
      <w:snapToGrid/>
      <w:spacing w:after="0"/>
      <w:ind w:firstLine="0"/>
      <w:jc w:val="center"/>
    </w:pPr>
    <w:rPr>
      <w:rFonts w:ascii="黑体" w:eastAsia="黑体" w:hAnsi="Times New Roman" w:cs="Times New Roman"/>
      <w:noProof/>
      <w:sz w:val="21"/>
      <w:szCs w:val="20"/>
    </w:rPr>
  </w:style>
  <w:style w:type="paragraph" w:customStyle="1" w:styleId="a0">
    <w:name w:val="附录表标号"/>
    <w:basedOn w:val="a2"/>
    <w:next w:val="a2"/>
    <w:rsid w:val="00E87443"/>
    <w:pPr>
      <w:widowControl w:val="0"/>
      <w:numPr>
        <w:ilvl w:val="1"/>
        <w:numId w:val="1"/>
      </w:numPr>
      <w:adjustRightInd/>
      <w:snapToGrid/>
      <w:spacing w:after="0" w:line="14" w:lineRule="exact"/>
      <w:ind w:left="811" w:hanging="448"/>
      <w:jc w:val="center"/>
      <w:outlineLvl w:val="0"/>
    </w:pPr>
    <w:rPr>
      <w:rFonts w:ascii="Times New Roman" w:eastAsia="宋体" w:hAnsi="Times New Roman" w:cs="Times New Roman"/>
      <w:color w:val="FFFFFF"/>
      <w:kern w:val="2"/>
      <w:sz w:val="21"/>
      <w:szCs w:val="24"/>
    </w:rPr>
  </w:style>
  <w:style w:type="paragraph" w:customStyle="1" w:styleId="a1">
    <w:name w:val="正文表标题"/>
    <w:next w:val="a2"/>
    <w:rsid w:val="00E87443"/>
    <w:pPr>
      <w:numPr>
        <w:numId w:val="3"/>
      </w:numPr>
      <w:spacing w:beforeLines="50" w:afterLines="50" w:line="240" w:lineRule="auto"/>
      <w:ind w:left="4410"/>
      <w:jc w:val="center"/>
    </w:pPr>
    <w:rPr>
      <w:rFonts w:ascii="黑体" w:eastAsia="黑体" w:hAnsi="Times New Roman" w:cs="Times New Roman"/>
      <w:sz w:val="21"/>
      <w:szCs w:val="20"/>
    </w:rPr>
  </w:style>
  <w:style w:type="table" w:styleId="aa">
    <w:name w:val="Table Grid"/>
    <w:basedOn w:val="a4"/>
    <w:uiPriority w:val="39"/>
    <w:rsid w:val="005F34F2"/>
    <w:pPr>
      <w:spacing w:after="0" w:line="240" w:lineRule="auto"/>
    </w:pPr>
    <w:rPr>
      <w:rFonts w:eastAsiaTheme="minorEastAsia"/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1169</Words>
  <Characters>6668</Characters>
  <Application>Microsoft Office Word</Application>
  <DocSecurity>0</DocSecurity>
  <Lines>55</Lines>
  <Paragraphs>15</Paragraphs>
  <ScaleCrop>false</ScaleCrop>
  <Company/>
  <LinksUpToDate>false</LinksUpToDate>
  <CharactersWithSpaces>7822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2018-07-06T06:39:00Z</dcterms:created>
  <dcterms:modified xsi:type="dcterms:W3CDTF">2018-07-06T06:41:00Z</dcterms:modified>
</cp:coreProperties>
</file>