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rPr>
          <w:rFonts w:ascii="Times New Roman" w:eastAsia="黑体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附件：</w:t>
      </w:r>
    </w:p>
    <w:p>
      <w:pPr>
        <w:adjustRightInd w:val="0"/>
        <w:snapToGrid w:val="0"/>
        <w:spacing w:line="300" w:lineRule="auto"/>
        <w:jc w:val="center"/>
        <w:rPr>
          <w:rFonts w:ascii="Times New Roman" w:eastAsia="方正公文小标宋"/>
          <w:kern w:val="0"/>
          <w:sz w:val="32"/>
          <w:szCs w:val="32"/>
        </w:rPr>
      </w:pPr>
      <w:bookmarkStart w:id="0" w:name="_GoBack"/>
      <w:r>
        <w:rPr>
          <w:rFonts w:ascii="Times New Roman" w:hAnsi="Times New Roman" w:eastAsia="方正公文小标宋" w:cs="Times New Roman"/>
          <w:kern w:val="0"/>
          <w:sz w:val="32"/>
          <w:szCs w:val="32"/>
        </w:rPr>
        <w:t>南京科技馆</w:t>
      </w:r>
      <w:r>
        <w:rPr>
          <w:rFonts w:hint="eastAsia" w:ascii="Times New Roman" w:hAnsi="Times New Roman" w:eastAsia="方正公文小标宋" w:cs="Times New Roman"/>
          <w:kern w:val="0"/>
          <w:sz w:val="32"/>
          <w:szCs w:val="32"/>
        </w:rPr>
        <w:t>“</w:t>
      </w:r>
      <w:r>
        <w:rPr>
          <w:rFonts w:ascii="Times New Roman" w:hAnsi="Times New Roman" w:eastAsia="方正公文小标宋" w:cs="Times New Roman"/>
          <w:kern w:val="0"/>
          <w:sz w:val="32"/>
          <w:szCs w:val="32"/>
        </w:rPr>
        <w:t>机器</w:t>
      </w:r>
      <w:r>
        <w:rPr>
          <w:rFonts w:hint="eastAsia" w:ascii="Times New Roman" w:hAnsi="Times New Roman" w:eastAsia="方正公文小标宋" w:cs="Times New Roman"/>
          <w:kern w:val="0"/>
          <w:sz w:val="32"/>
          <w:szCs w:val="32"/>
        </w:rPr>
        <w:t>人世界”</w:t>
      </w:r>
      <w:r>
        <w:rPr>
          <w:rFonts w:ascii="Times New Roman" w:hAnsi="Times New Roman" w:eastAsia="方正公文小标宋" w:cs="Times New Roman"/>
          <w:kern w:val="0"/>
          <w:sz w:val="32"/>
          <w:szCs w:val="32"/>
        </w:rPr>
        <w:t>展区</w:t>
      </w:r>
      <w:r>
        <w:rPr>
          <w:rFonts w:hint="eastAsia" w:ascii="Times New Roman" w:hAnsi="Times New Roman" w:eastAsia="方正公文小标宋" w:cs="Times New Roman"/>
          <w:kern w:val="0"/>
          <w:sz w:val="32"/>
          <w:szCs w:val="32"/>
        </w:rPr>
        <w:t>展品维保费用报价</w:t>
      </w:r>
    </w:p>
    <w:bookmarkEnd w:id="0"/>
    <w:tbl>
      <w:tblPr>
        <w:tblStyle w:val="2"/>
        <w:tblW w:w="86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2451"/>
        <w:gridCol w:w="2288"/>
        <w:gridCol w:w="1084"/>
        <w:gridCol w:w="1084"/>
        <w:gridCol w:w="1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lang w:bidi="ar"/>
              </w:rPr>
              <w:t>序号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lang w:bidi="ar"/>
              </w:rPr>
              <w:t>展品名称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lang w:bidi="ar"/>
              </w:rPr>
              <w:t>产品延保期限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lang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lang w:bidi="ar"/>
              </w:rPr>
              <w:t>数量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lang w:bidi="ar"/>
              </w:rPr>
              <w:t>维保费用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机器人生产线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1年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asci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画像机器人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1年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asci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钢琴机器人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1年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asci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116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lang w:bidi="ar"/>
              </w:rPr>
              <w:t>人形</w:t>
            </w: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机器人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1年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asci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迎宾机器人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1年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asci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6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舞剑机器人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1年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asci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机器鱼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1年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asci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8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售卖机器人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1年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asci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9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机器人剖析实物</w:t>
            </w:r>
          </w:p>
        </w:tc>
        <w:tc>
          <w:tcPr>
            <w:tcW w:w="2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1年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asci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5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总计（单位：元）：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auto"/>
              <w:jc w:val="center"/>
              <w:textAlignment w:val="center"/>
              <w:rPr>
                <w:rFonts w:ascii="Times New Roman"/>
                <w:color w:val="000000"/>
              </w:rPr>
            </w:pP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ascii="Times New Roman"/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微软雅黑"/>
    <w:panose1 w:val="020B0604020202020204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wMzliMzcwZTliNGU1MDMwM2FlODQ1NWU4YTFhZTMifQ=="/>
  </w:docVars>
  <w:rsids>
    <w:rsidRoot w:val="789F619F"/>
    <w:rsid w:val="789F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2023-12-23T07:46:00Z</dcterms:created>
  <dc:creator>闹</dc:creator>
  <cp:lastModifiedBy>闹</cp:lastModifiedBy>
  <dcterms:modified xsi:type="dcterms:W3CDTF">2023-12-23T07:47:02Z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C572CCEC7D904868B0406DCAA80A4736_11</vt:lpwstr>
  </property>
</Properties>
</file>